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85E54" w:rsidRPr="00446F9D" w:rsidRDefault="00A85E54" w:rsidP="00A85E54">
      <w:pPr>
        <w:pStyle w:val="Header"/>
        <w:tabs>
          <w:tab w:val="clear" w:pos="4536"/>
        </w:tabs>
        <w:rPr>
          <w:i/>
        </w:rPr>
      </w:pPr>
      <w:bookmarkStart w:id="0" w:name="_GoBack"/>
      <w:bookmarkEnd w:id="0"/>
      <w:r w:rsidRPr="00446F9D">
        <w:t>TSG-RAN WG1 #</w:t>
      </w:r>
      <w:r w:rsidR="00C75368">
        <w:t>86</w:t>
      </w:r>
      <w:r w:rsidRPr="00446F9D">
        <w:tab/>
        <w:t>R1-</w:t>
      </w:r>
      <w:r>
        <w:t>16</w:t>
      </w:r>
      <w:r w:rsidR="00344C1B">
        <w:t>7454</w:t>
      </w:r>
    </w:p>
    <w:p w:rsidR="00A85E54" w:rsidRPr="000833FA" w:rsidRDefault="00C75368" w:rsidP="00A85E54">
      <w:pPr>
        <w:pStyle w:val="Header"/>
        <w:rPr>
          <w:color w:val="000000"/>
        </w:rPr>
      </w:pPr>
      <w:r>
        <w:t>Gothenburg, Sweden, August 22 – 26, 2016</w:t>
      </w:r>
    </w:p>
    <w:p w:rsidR="00A85E54" w:rsidRPr="000833FA" w:rsidRDefault="00A85E54" w:rsidP="00A85E54">
      <w:pPr>
        <w:pStyle w:val="Header"/>
      </w:pPr>
    </w:p>
    <w:p w:rsidR="00FE5799" w:rsidRPr="0003368D" w:rsidRDefault="00FE5799" w:rsidP="00FE5799">
      <w:pPr>
        <w:pStyle w:val="Header"/>
        <w:tabs>
          <w:tab w:val="clear" w:pos="4536"/>
          <w:tab w:val="left" w:pos="1800"/>
        </w:tabs>
        <w:ind w:left="1800" w:hanging="1800"/>
      </w:pPr>
      <w:r w:rsidRPr="0003368D">
        <w:t>Source:</w:t>
      </w:r>
      <w:r w:rsidRPr="0003368D">
        <w:tab/>
        <w:t>Ericsson</w:t>
      </w:r>
      <w:r w:rsidR="00B92D05">
        <w:t>, Telstra</w:t>
      </w:r>
    </w:p>
    <w:p w:rsidR="00FE5799" w:rsidRPr="00F64D4A" w:rsidRDefault="00FE5799" w:rsidP="00FE5799">
      <w:pPr>
        <w:pStyle w:val="Header"/>
        <w:tabs>
          <w:tab w:val="clear" w:pos="4536"/>
          <w:tab w:val="left" w:pos="1800"/>
        </w:tabs>
      </w:pPr>
      <w:r w:rsidRPr="0003368D">
        <w:t>Title:</w:t>
      </w:r>
      <w:bookmarkStart w:id="1" w:name="Title"/>
      <w:bookmarkEnd w:id="1"/>
      <w:r w:rsidRPr="0003368D">
        <w:tab/>
      </w:r>
      <w:r w:rsidR="00492123">
        <w:rPr>
          <w:lang w:eastAsia="ja-JP"/>
        </w:rPr>
        <w:t>Link budget for extreme rural scenario</w:t>
      </w:r>
    </w:p>
    <w:p w:rsidR="00FE5799" w:rsidRPr="0003368D" w:rsidRDefault="00FE5799" w:rsidP="00FE5799">
      <w:pPr>
        <w:pStyle w:val="Header"/>
        <w:tabs>
          <w:tab w:val="left" w:pos="1800"/>
        </w:tabs>
      </w:pPr>
      <w:r w:rsidRPr="0003368D">
        <w:t>Agenda Item:</w:t>
      </w:r>
      <w:bookmarkStart w:id="2" w:name="Source"/>
      <w:bookmarkEnd w:id="2"/>
      <w:r w:rsidRPr="0003368D">
        <w:tab/>
      </w:r>
      <w:r w:rsidR="00973B18">
        <w:t>8.1.7</w:t>
      </w:r>
    </w:p>
    <w:p w:rsidR="00FE5799" w:rsidRPr="0003368D" w:rsidRDefault="00FE5799" w:rsidP="00FE5799">
      <w:pPr>
        <w:pStyle w:val="Header"/>
        <w:tabs>
          <w:tab w:val="left" w:pos="1800"/>
        </w:tabs>
      </w:pPr>
      <w:r w:rsidRPr="0003368D">
        <w:t>Document for:</w:t>
      </w:r>
      <w:r w:rsidRPr="0003368D">
        <w:tab/>
      </w:r>
      <w:bookmarkStart w:id="3" w:name="DocumentFor"/>
      <w:bookmarkEnd w:id="3"/>
      <w:r w:rsidRPr="0003368D">
        <w:t xml:space="preserve">Discussion </w:t>
      </w:r>
      <w:r>
        <w:t>and Decision</w:t>
      </w:r>
    </w:p>
    <w:p w:rsidR="00FE5799" w:rsidRPr="002100D2" w:rsidRDefault="00FE5799" w:rsidP="00FE5799">
      <w:pPr>
        <w:pBdr>
          <w:bottom w:val="single" w:sz="4" w:space="1" w:color="auto"/>
        </w:pBdr>
        <w:tabs>
          <w:tab w:val="left" w:pos="2552"/>
        </w:tabs>
      </w:pPr>
    </w:p>
    <w:p w:rsidR="00FA3EF4" w:rsidRPr="0071035A" w:rsidRDefault="0017779E" w:rsidP="0071035A">
      <w:pPr>
        <w:pStyle w:val="Heading1"/>
        <w:spacing w:before="180"/>
        <w:ind w:left="562" w:hanging="562"/>
      </w:pPr>
      <w:r>
        <w:t>Introduction</w:t>
      </w:r>
    </w:p>
    <w:p w:rsidR="0071035A" w:rsidRDefault="0071035A" w:rsidP="00FA3EF4">
      <w:pPr>
        <w:pStyle w:val="BodyText"/>
      </w:pPr>
      <w:r>
        <w:t xml:space="preserve">In RAN1#85, the following was agreed </w:t>
      </w:r>
    </w:p>
    <w:p w:rsidR="008556BA" w:rsidRPr="0071035A" w:rsidRDefault="0009222B" w:rsidP="0071035A">
      <w:pPr>
        <w:pStyle w:val="BodyText"/>
        <w:numPr>
          <w:ilvl w:val="0"/>
          <w:numId w:val="15"/>
        </w:numPr>
      </w:pPr>
      <w:r w:rsidRPr="0071035A">
        <w:t>Recommended requirements in TR 38.913 on extreme long range:</w:t>
      </w:r>
    </w:p>
    <w:p w:rsidR="008556BA" w:rsidRPr="0071035A" w:rsidRDefault="0009222B" w:rsidP="0071035A">
      <w:pPr>
        <w:pStyle w:val="BodyText"/>
        <w:numPr>
          <w:ilvl w:val="1"/>
          <w:numId w:val="15"/>
        </w:numPr>
      </w:pPr>
      <w:r w:rsidRPr="0071035A">
        <w:rPr>
          <w:i/>
          <w:iCs/>
          <w:lang w:val="en-GB"/>
        </w:rPr>
        <w:t>[Traffic density: [380-500kbps/km²]</w:t>
      </w:r>
    </w:p>
    <w:p w:rsidR="008556BA" w:rsidRPr="0071035A" w:rsidRDefault="0009222B" w:rsidP="0071035A">
      <w:pPr>
        <w:pStyle w:val="BodyText"/>
        <w:numPr>
          <w:ilvl w:val="1"/>
          <w:numId w:val="15"/>
        </w:numPr>
      </w:pPr>
      <w:r w:rsidRPr="0071035A">
        <w:rPr>
          <w:i/>
          <w:iCs/>
        </w:rPr>
        <w:t>User Experienced Data Rate: up to [2]Mbps while stationary and [384kbps] while moving]</w:t>
      </w:r>
    </w:p>
    <w:p w:rsidR="008556BA" w:rsidRPr="0071035A" w:rsidRDefault="0009222B" w:rsidP="0071035A">
      <w:pPr>
        <w:pStyle w:val="BodyText"/>
        <w:numPr>
          <w:ilvl w:val="0"/>
          <w:numId w:val="15"/>
        </w:numPr>
      </w:pPr>
      <w:r w:rsidRPr="0071035A">
        <w:t xml:space="preserve">Aiming to have </w:t>
      </w:r>
      <w:r w:rsidRPr="00D84E99">
        <w:rPr>
          <w:b/>
        </w:rPr>
        <w:t>link budget analysis</w:t>
      </w:r>
      <w:r w:rsidRPr="0071035A">
        <w:t xml:space="preserve"> in RAN1#86:</w:t>
      </w:r>
    </w:p>
    <w:p w:rsidR="008556BA" w:rsidRPr="0071035A" w:rsidRDefault="0009222B" w:rsidP="0071035A">
      <w:pPr>
        <w:pStyle w:val="BodyText"/>
        <w:numPr>
          <w:ilvl w:val="1"/>
          <w:numId w:val="15"/>
        </w:numPr>
      </w:pPr>
      <w:r w:rsidRPr="0071035A">
        <w:rPr>
          <w:i/>
          <w:iCs/>
        </w:rPr>
        <w:t>Channel model for extreme rural scenario</w:t>
      </w:r>
    </w:p>
    <w:p w:rsidR="008556BA" w:rsidRPr="0071035A" w:rsidRDefault="0009222B" w:rsidP="0071035A">
      <w:pPr>
        <w:pStyle w:val="BodyText"/>
        <w:numPr>
          <w:ilvl w:val="1"/>
          <w:numId w:val="15"/>
        </w:numPr>
      </w:pPr>
      <w:r w:rsidRPr="0071035A">
        <w:rPr>
          <w:i/>
          <w:iCs/>
        </w:rPr>
        <w:t>Target data rate DL 2 Mbps (stationary) and 384 kbps (moving) with corresponding BS Tx power, BS antenna height, BS antenna gain, BS receiver NF</w:t>
      </w:r>
    </w:p>
    <w:p w:rsidR="008556BA" w:rsidRPr="0071035A" w:rsidRDefault="0009222B" w:rsidP="0071035A">
      <w:pPr>
        <w:pStyle w:val="BodyText"/>
        <w:numPr>
          <w:ilvl w:val="1"/>
          <w:numId w:val="15"/>
        </w:numPr>
      </w:pPr>
      <w:r w:rsidRPr="0071035A">
        <w:rPr>
          <w:i/>
          <w:iCs/>
        </w:rPr>
        <w:t>Alternative DL data rate with corresponding BS Tx power, BS antenna height, BS antenna gain, BS receiver NF</w:t>
      </w:r>
    </w:p>
    <w:p w:rsidR="008556BA" w:rsidRPr="0071035A" w:rsidRDefault="0009222B" w:rsidP="0071035A">
      <w:pPr>
        <w:pStyle w:val="BodyText"/>
        <w:numPr>
          <w:ilvl w:val="1"/>
          <w:numId w:val="15"/>
        </w:numPr>
      </w:pPr>
      <w:r w:rsidRPr="0071035A">
        <w:rPr>
          <w:i/>
          <w:iCs/>
        </w:rPr>
        <w:t>UL data rate with corresponding BS Tx power, BS antenna height, BS antenna gain, BS receiver NF</w:t>
      </w:r>
    </w:p>
    <w:p w:rsidR="008556BA" w:rsidRPr="0071035A" w:rsidRDefault="0009222B" w:rsidP="0071035A">
      <w:pPr>
        <w:pStyle w:val="BodyText"/>
        <w:numPr>
          <w:ilvl w:val="1"/>
          <w:numId w:val="15"/>
        </w:numPr>
      </w:pPr>
      <w:r w:rsidRPr="0071035A">
        <w:rPr>
          <w:i/>
          <w:iCs/>
        </w:rPr>
        <w:t>Decision on remaining parameters in the SLS evaluation table</w:t>
      </w:r>
    </w:p>
    <w:p w:rsidR="0071035A" w:rsidRPr="00FA3EF4" w:rsidRDefault="0071035A" w:rsidP="00FA3EF4">
      <w:pPr>
        <w:pStyle w:val="BodyText"/>
      </w:pPr>
      <w:r>
        <w:t>In [1], we provide a channel model for the extreme range scenarios together with a path loss model in [2]</w:t>
      </w:r>
      <w:r w:rsidR="00344C1B">
        <w:t xml:space="preserve"> based on measurements reported in [5]</w:t>
      </w:r>
      <w:r>
        <w:t>. Additionally, [3] gives a model for traffic. In this contribution we provide link budget analysis for the extreme long range scenario.</w:t>
      </w:r>
    </w:p>
    <w:p w:rsidR="00FE5799" w:rsidRDefault="0071035A" w:rsidP="00FE5799">
      <w:pPr>
        <w:pStyle w:val="Heading1"/>
        <w:spacing w:before="180"/>
        <w:ind w:left="562" w:hanging="562"/>
      </w:pPr>
      <w:r>
        <w:t>Modeling assumptions</w:t>
      </w:r>
    </w:p>
    <w:p w:rsidR="0071035A" w:rsidRDefault="0071035A" w:rsidP="0071035A">
      <w:pPr>
        <w:pStyle w:val="BodyText"/>
      </w:pPr>
      <w:r>
        <w:t>The proposal in [4] contains some remaining undecided parameters and to be able to make an</w:t>
      </w:r>
      <w:r w:rsidR="00E919B6">
        <w:t xml:space="preserve"> link budget</w:t>
      </w:r>
      <w:r>
        <w:t xml:space="preserve"> analysis, we make the following assumptions </w:t>
      </w:r>
      <w:r w:rsidR="006A1FF3">
        <w:t>and parameter proposal on top of those listed in [4]:</w:t>
      </w:r>
    </w:p>
    <w:p w:rsidR="006A1FF3" w:rsidRDefault="006A1FF3" w:rsidP="006A1FF3">
      <w:pPr>
        <w:pStyle w:val="Caption"/>
        <w:keepNext/>
        <w:jc w:val="center"/>
      </w:pPr>
      <w:r w:rsidRPr="00D84E99">
        <w:t xml:space="preserve">Table </w:t>
      </w:r>
      <w:r w:rsidRPr="00D84E99">
        <w:fldChar w:fldCharType="begin"/>
      </w:r>
      <w:r w:rsidRPr="00D84E99">
        <w:instrText xml:space="preserve"> SEQ Table \* ARABIC </w:instrText>
      </w:r>
      <w:r w:rsidRPr="00D84E99">
        <w:fldChar w:fldCharType="separate"/>
      </w:r>
      <w:r w:rsidR="00F07D47">
        <w:rPr>
          <w:noProof/>
        </w:rPr>
        <w:t>1</w:t>
      </w:r>
      <w:r w:rsidRPr="00D84E99">
        <w:fldChar w:fldCharType="end"/>
      </w:r>
      <w:r w:rsidRPr="00D84E99">
        <w:t xml:space="preserve"> Modeling parameters for link budget</w:t>
      </w:r>
    </w:p>
    <w:tbl>
      <w:tblPr>
        <w:tblStyle w:val="LightList-Accent2"/>
        <w:tblW w:w="0" w:type="auto"/>
        <w:tblInd w:w="108" w:type="dxa"/>
        <w:tblLook w:val="04A0" w:firstRow="1" w:lastRow="0" w:firstColumn="1" w:lastColumn="0" w:noHBand="0" w:noVBand="1"/>
      </w:tblPr>
      <w:tblGrid>
        <w:gridCol w:w="2847"/>
        <w:gridCol w:w="255"/>
        <w:gridCol w:w="2580"/>
        <w:gridCol w:w="561"/>
        <w:gridCol w:w="2937"/>
      </w:tblGrid>
      <w:tr w:rsidR="006A1FF3" w:rsidTr="00D84E9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7" w:type="dxa"/>
            <w:tcBorders>
              <w:right w:val="single" w:sz="4" w:space="0" w:color="auto"/>
            </w:tcBorders>
          </w:tcPr>
          <w:p w:rsidR="006A1FF3" w:rsidRDefault="006A1FF3" w:rsidP="0071035A">
            <w:pPr>
              <w:pStyle w:val="BodyText"/>
            </w:pPr>
            <w:r>
              <w:t>Parameter</w:t>
            </w:r>
          </w:p>
        </w:tc>
        <w:tc>
          <w:tcPr>
            <w:tcW w:w="255" w:type="dxa"/>
            <w:tcBorders>
              <w:left w:val="single" w:sz="4" w:space="0" w:color="auto"/>
            </w:tcBorders>
          </w:tcPr>
          <w:p w:rsidR="006A1FF3" w:rsidRDefault="006A1FF3" w:rsidP="006A1FF3">
            <w:pPr>
              <w:pStyle w:val="BodyText"/>
              <w:cnfStyle w:val="100000000000" w:firstRow="1" w:lastRow="0" w:firstColumn="0" w:lastColumn="0" w:oddVBand="0" w:evenVBand="0" w:oddHBand="0" w:evenHBand="0" w:firstRowFirstColumn="0" w:firstRowLastColumn="0" w:lastRowFirstColumn="0" w:lastRowLastColumn="0"/>
              <w:rPr>
                <w:b w:val="0"/>
                <w:bCs w:val="0"/>
              </w:rPr>
            </w:pPr>
          </w:p>
        </w:tc>
        <w:tc>
          <w:tcPr>
            <w:tcW w:w="2580" w:type="dxa"/>
            <w:tcBorders>
              <w:right w:val="single" w:sz="4" w:space="0" w:color="auto"/>
            </w:tcBorders>
          </w:tcPr>
          <w:p w:rsidR="006A1FF3" w:rsidRDefault="006A1FF3" w:rsidP="0071035A">
            <w:pPr>
              <w:pStyle w:val="BodyText"/>
              <w:cnfStyle w:val="100000000000" w:firstRow="1" w:lastRow="0" w:firstColumn="0" w:lastColumn="0" w:oddVBand="0" w:evenVBand="0" w:oddHBand="0" w:evenHBand="0" w:firstRowFirstColumn="0" w:firstRowLastColumn="0" w:lastRowFirstColumn="0" w:lastRowLastColumn="0"/>
            </w:pPr>
            <w:r>
              <w:t>BS</w:t>
            </w:r>
          </w:p>
        </w:tc>
        <w:tc>
          <w:tcPr>
            <w:tcW w:w="561" w:type="dxa"/>
            <w:tcBorders>
              <w:left w:val="single" w:sz="4" w:space="0" w:color="auto"/>
            </w:tcBorders>
          </w:tcPr>
          <w:p w:rsidR="006A1FF3" w:rsidRDefault="006A1FF3" w:rsidP="006A1FF3">
            <w:pPr>
              <w:pStyle w:val="BodyText"/>
              <w:cnfStyle w:val="100000000000" w:firstRow="1" w:lastRow="0" w:firstColumn="0" w:lastColumn="0" w:oddVBand="0" w:evenVBand="0" w:oddHBand="0" w:evenHBand="0" w:firstRowFirstColumn="0" w:firstRowLastColumn="0" w:lastRowFirstColumn="0" w:lastRowLastColumn="0"/>
              <w:rPr>
                <w:b w:val="0"/>
                <w:bCs w:val="0"/>
              </w:rPr>
            </w:pPr>
          </w:p>
        </w:tc>
        <w:tc>
          <w:tcPr>
            <w:tcW w:w="2937" w:type="dxa"/>
          </w:tcPr>
          <w:p w:rsidR="006A1FF3" w:rsidRDefault="006A1FF3" w:rsidP="0071035A">
            <w:pPr>
              <w:pStyle w:val="BodyText"/>
              <w:cnfStyle w:val="100000000000" w:firstRow="1" w:lastRow="0" w:firstColumn="0" w:lastColumn="0" w:oddVBand="0" w:evenVBand="0" w:oddHBand="0" w:evenHBand="0" w:firstRowFirstColumn="0" w:firstRowLastColumn="0" w:lastRowFirstColumn="0" w:lastRowLastColumn="0"/>
            </w:pPr>
            <w:r>
              <w:t>UE</w:t>
            </w:r>
          </w:p>
        </w:tc>
      </w:tr>
      <w:tr w:rsidR="006A1FF3" w:rsidTr="00D84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7" w:type="dxa"/>
            <w:tcBorders>
              <w:right w:val="single" w:sz="4" w:space="0" w:color="auto"/>
            </w:tcBorders>
          </w:tcPr>
          <w:p w:rsidR="006A1FF3" w:rsidRDefault="006A1FF3" w:rsidP="0071035A">
            <w:pPr>
              <w:pStyle w:val="BodyText"/>
            </w:pPr>
            <w:r>
              <w:t>TX power</w:t>
            </w:r>
          </w:p>
        </w:tc>
        <w:tc>
          <w:tcPr>
            <w:tcW w:w="255" w:type="dxa"/>
            <w:tcBorders>
              <w:left w:val="single" w:sz="4" w:space="0" w:color="auto"/>
            </w:tcBorders>
          </w:tcPr>
          <w:p w:rsidR="006A1FF3" w:rsidRDefault="006A1FF3" w:rsidP="006A1FF3">
            <w:pPr>
              <w:pStyle w:val="BodyText"/>
              <w:cnfStyle w:val="000000100000" w:firstRow="0" w:lastRow="0" w:firstColumn="0" w:lastColumn="0" w:oddVBand="0" w:evenVBand="0" w:oddHBand="1" w:evenHBand="0" w:firstRowFirstColumn="0" w:firstRowLastColumn="0" w:lastRowFirstColumn="0" w:lastRowLastColumn="0"/>
              <w:rPr>
                <w:b/>
                <w:bCs/>
              </w:rPr>
            </w:pPr>
          </w:p>
        </w:tc>
        <w:tc>
          <w:tcPr>
            <w:tcW w:w="2580" w:type="dxa"/>
            <w:tcBorders>
              <w:right w:val="single" w:sz="4" w:space="0" w:color="auto"/>
            </w:tcBorders>
          </w:tcPr>
          <w:p w:rsidR="006A1FF3" w:rsidRDefault="006A1FF3" w:rsidP="0071035A">
            <w:pPr>
              <w:pStyle w:val="BodyText"/>
              <w:cnfStyle w:val="000000100000" w:firstRow="0" w:lastRow="0" w:firstColumn="0" w:lastColumn="0" w:oddVBand="0" w:evenVBand="0" w:oddHBand="1" w:evenHBand="0" w:firstRowFirstColumn="0" w:firstRowLastColumn="0" w:lastRowFirstColumn="0" w:lastRowLastColumn="0"/>
            </w:pPr>
            <w:r>
              <w:t>49 dBm (80 W)</w:t>
            </w:r>
          </w:p>
        </w:tc>
        <w:tc>
          <w:tcPr>
            <w:tcW w:w="561" w:type="dxa"/>
            <w:tcBorders>
              <w:left w:val="single" w:sz="4" w:space="0" w:color="auto"/>
            </w:tcBorders>
          </w:tcPr>
          <w:p w:rsidR="006A1FF3" w:rsidRDefault="006A1FF3" w:rsidP="006A1FF3">
            <w:pPr>
              <w:pStyle w:val="BodyText"/>
              <w:cnfStyle w:val="000000100000" w:firstRow="0" w:lastRow="0" w:firstColumn="0" w:lastColumn="0" w:oddVBand="0" w:evenVBand="0" w:oddHBand="1" w:evenHBand="0" w:firstRowFirstColumn="0" w:firstRowLastColumn="0" w:lastRowFirstColumn="0" w:lastRowLastColumn="0"/>
            </w:pPr>
          </w:p>
        </w:tc>
        <w:tc>
          <w:tcPr>
            <w:tcW w:w="2937" w:type="dxa"/>
          </w:tcPr>
          <w:p w:rsidR="006A1FF3" w:rsidRDefault="006A1FF3" w:rsidP="0071035A">
            <w:pPr>
              <w:pStyle w:val="BodyText"/>
              <w:cnfStyle w:val="000000100000" w:firstRow="0" w:lastRow="0" w:firstColumn="0" w:lastColumn="0" w:oddVBand="0" w:evenVBand="0" w:oddHBand="1" w:evenHBand="0" w:firstRowFirstColumn="0" w:firstRowLastColumn="0" w:lastRowFirstColumn="0" w:lastRowLastColumn="0"/>
            </w:pPr>
            <w:r>
              <w:t>23 dBm</w:t>
            </w:r>
          </w:p>
        </w:tc>
      </w:tr>
      <w:tr w:rsidR="006A1FF3" w:rsidTr="00D84E99">
        <w:tc>
          <w:tcPr>
            <w:cnfStyle w:val="001000000000" w:firstRow="0" w:lastRow="0" w:firstColumn="1" w:lastColumn="0" w:oddVBand="0" w:evenVBand="0" w:oddHBand="0" w:evenHBand="0" w:firstRowFirstColumn="0" w:firstRowLastColumn="0" w:lastRowFirstColumn="0" w:lastRowLastColumn="0"/>
            <w:tcW w:w="2847" w:type="dxa"/>
            <w:tcBorders>
              <w:right w:val="single" w:sz="4" w:space="0" w:color="auto"/>
            </w:tcBorders>
          </w:tcPr>
          <w:p w:rsidR="006A1FF3" w:rsidRDefault="006A1FF3" w:rsidP="0071035A">
            <w:pPr>
              <w:pStyle w:val="BodyText"/>
            </w:pPr>
            <w:r>
              <w:t>Number of antenna elements</w:t>
            </w:r>
          </w:p>
        </w:tc>
        <w:tc>
          <w:tcPr>
            <w:tcW w:w="255" w:type="dxa"/>
            <w:tcBorders>
              <w:left w:val="single" w:sz="4" w:space="0" w:color="auto"/>
            </w:tcBorders>
          </w:tcPr>
          <w:p w:rsidR="006A1FF3" w:rsidRDefault="006A1FF3" w:rsidP="006A1FF3">
            <w:pPr>
              <w:pStyle w:val="BodyText"/>
              <w:cnfStyle w:val="000000000000" w:firstRow="0" w:lastRow="0" w:firstColumn="0" w:lastColumn="0" w:oddVBand="0" w:evenVBand="0" w:oddHBand="0" w:evenHBand="0" w:firstRowFirstColumn="0" w:firstRowLastColumn="0" w:lastRowFirstColumn="0" w:lastRowLastColumn="0"/>
              <w:rPr>
                <w:b/>
                <w:bCs/>
              </w:rPr>
            </w:pPr>
          </w:p>
        </w:tc>
        <w:tc>
          <w:tcPr>
            <w:tcW w:w="2580" w:type="dxa"/>
            <w:tcBorders>
              <w:right w:val="single" w:sz="4" w:space="0" w:color="auto"/>
            </w:tcBorders>
          </w:tcPr>
          <w:p w:rsidR="006A1FF3" w:rsidRDefault="006A1FF3" w:rsidP="0071035A">
            <w:pPr>
              <w:pStyle w:val="BodyText"/>
              <w:cnfStyle w:val="000000000000" w:firstRow="0" w:lastRow="0" w:firstColumn="0" w:lastColumn="0" w:oddVBand="0" w:evenVBand="0" w:oddHBand="0" w:evenHBand="0" w:firstRowFirstColumn="0" w:firstRowLastColumn="0" w:lastRowFirstColumn="0" w:lastRowLastColumn="0"/>
            </w:pPr>
            <w:r>
              <w:t>256 Tx/Rx</w:t>
            </w:r>
          </w:p>
        </w:tc>
        <w:tc>
          <w:tcPr>
            <w:tcW w:w="561" w:type="dxa"/>
            <w:tcBorders>
              <w:left w:val="single" w:sz="4" w:space="0" w:color="auto"/>
            </w:tcBorders>
          </w:tcPr>
          <w:p w:rsidR="006A1FF3" w:rsidRDefault="006A1FF3" w:rsidP="006A1FF3">
            <w:pPr>
              <w:pStyle w:val="BodyText"/>
              <w:cnfStyle w:val="000000000000" w:firstRow="0" w:lastRow="0" w:firstColumn="0" w:lastColumn="0" w:oddVBand="0" w:evenVBand="0" w:oddHBand="0" w:evenHBand="0" w:firstRowFirstColumn="0" w:firstRowLastColumn="0" w:lastRowFirstColumn="0" w:lastRowLastColumn="0"/>
            </w:pPr>
          </w:p>
        </w:tc>
        <w:tc>
          <w:tcPr>
            <w:tcW w:w="2937" w:type="dxa"/>
          </w:tcPr>
          <w:p w:rsidR="006A1FF3" w:rsidRDefault="00B71EF4" w:rsidP="0071035A">
            <w:pPr>
              <w:pStyle w:val="BodyText"/>
              <w:cnfStyle w:val="000000000000" w:firstRow="0" w:lastRow="0" w:firstColumn="0" w:lastColumn="0" w:oddVBand="0" w:evenVBand="0" w:oddHBand="0" w:evenHBand="0" w:firstRowFirstColumn="0" w:firstRowLastColumn="0" w:lastRowFirstColumn="0" w:lastRowLastColumn="0"/>
            </w:pPr>
            <w:r>
              <w:t>2</w:t>
            </w:r>
            <w:r w:rsidR="006A1FF3">
              <w:t xml:space="preserve"> Tx/Rx</w:t>
            </w:r>
          </w:p>
        </w:tc>
      </w:tr>
      <w:tr w:rsidR="006A1FF3" w:rsidTr="00D84E9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47" w:type="dxa"/>
            <w:tcBorders>
              <w:right w:val="single" w:sz="4" w:space="0" w:color="auto"/>
            </w:tcBorders>
          </w:tcPr>
          <w:p w:rsidR="006A1FF3" w:rsidRDefault="006A1FF3" w:rsidP="00FF3DBD">
            <w:pPr>
              <w:pStyle w:val="BodyText"/>
            </w:pPr>
            <w:r>
              <w:t>Antenna element gain</w:t>
            </w:r>
          </w:p>
        </w:tc>
        <w:tc>
          <w:tcPr>
            <w:tcW w:w="255" w:type="dxa"/>
            <w:tcBorders>
              <w:left w:val="single" w:sz="4" w:space="0" w:color="auto"/>
            </w:tcBorders>
          </w:tcPr>
          <w:p w:rsidR="006A1FF3" w:rsidRDefault="006A1FF3" w:rsidP="006A1FF3">
            <w:pPr>
              <w:pStyle w:val="BodyText"/>
              <w:cnfStyle w:val="000000100000" w:firstRow="0" w:lastRow="0" w:firstColumn="0" w:lastColumn="0" w:oddVBand="0" w:evenVBand="0" w:oddHBand="1" w:evenHBand="0" w:firstRowFirstColumn="0" w:firstRowLastColumn="0" w:lastRowFirstColumn="0" w:lastRowLastColumn="0"/>
              <w:rPr>
                <w:b/>
                <w:bCs/>
              </w:rPr>
            </w:pPr>
          </w:p>
        </w:tc>
        <w:tc>
          <w:tcPr>
            <w:tcW w:w="2580" w:type="dxa"/>
            <w:tcBorders>
              <w:right w:val="single" w:sz="4" w:space="0" w:color="auto"/>
            </w:tcBorders>
          </w:tcPr>
          <w:p w:rsidR="006A1FF3" w:rsidRDefault="006A1FF3" w:rsidP="00FF3DBD">
            <w:pPr>
              <w:pStyle w:val="BodyText"/>
              <w:cnfStyle w:val="000000100000" w:firstRow="0" w:lastRow="0" w:firstColumn="0" w:lastColumn="0" w:oddVBand="0" w:evenVBand="0" w:oddHBand="1" w:evenHBand="0" w:firstRowFirstColumn="0" w:firstRowLastColumn="0" w:lastRowFirstColumn="0" w:lastRowLastColumn="0"/>
            </w:pPr>
            <w:r>
              <w:t>8 dBi</w:t>
            </w:r>
          </w:p>
        </w:tc>
        <w:tc>
          <w:tcPr>
            <w:tcW w:w="561" w:type="dxa"/>
            <w:tcBorders>
              <w:left w:val="single" w:sz="4" w:space="0" w:color="auto"/>
            </w:tcBorders>
          </w:tcPr>
          <w:p w:rsidR="006A1FF3" w:rsidRDefault="006A1FF3" w:rsidP="006A1FF3">
            <w:pPr>
              <w:pStyle w:val="BodyText"/>
              <w:cnfStyle w:val="000000100000" w:firstRow="0" w:lastRow="0" w:firstColumn="0" w:lastColumn="0" w:oddVBand="0" w:evenVBand="0" w:oddHBand="1" w:evenHBand="0" w:firstRowFirstColumn="0" w:firstRowLastColumn="0" w:lastRowFirstColumn="0" w:lastRowLastColumn="0"/>
            </w:pPr>
          </w:p>
        </w:tc>
        <w:tc>
          <w:tcPr>
            <w:tcW w:w="2937" w:type="dxa"/>
          </w:tcPr>
          <w:p w:rsidR="006A1FF3" w:rsidRDefault="00E919B6" w:rsidP="00FF3DBD">
            <w:pPr>
              <w:pStyle w:val="BodyText"/>
              <w:cnfStyle w:val="000000100000" w:firstRow="0" w:lastRow="0" w:firstColumn="0" w:lastColumn="0" w:oddVBand="0" w:evenVBand="0" w:oddHBand="1" w:evenHBand="0" w:firstRowFirstColumn="0" w:firstRowLastColumn="0" w:lastRowFirstColumn="0" w:lastRowLastColumn="0"/>
            </w:pPr>
            <w:r>
              <w:t>0</w:t>
            </w:r>
            <w:r w:rsidR="006A1FF3">
              <w:t xml:space="preserve"> dBi</w:t>
            </w:r>
          </w:p>
        </w:tc>
      </w:tr>
      <w:tr w:rsidR="006A1FF3" w:rsidTr="00D84E99">
        <w:tc>
          <w:tcPr>
            <w:cnfStyle w:val="001000000000" w:firstRow="0" w:lastRow="0" w:firstColumn="1" w:lastColumn="0" w:oddVBand="0" w:evenVBand="0" w:oddHBand="0" w:evenHBand="0" w:firstRowFirstColumn="0" w:firstRowLastColumn="0" w:lastRowFirstColumn="0" w:lastRowLastColumn="0"/>
            <w:tcW w:w="2847" w:type="dxa"/>
            <w:tcBorders>
              <w:right w:val="single" w:sz="4" w:space="0" w:color="auto"/>
            </w:tcBorders>
          </w:tcPr>
          <w:p w:rsidR="006A1FF3" w:rsidRDefault="006A1FF3" w:rsidP="00FF3DBD">
            <w:pPr>
              <w:pStyle w:val="BodyText"/>
            </w:pPr>
            <w:r>
              <w:t>Noise figure</w:t>
            </w:r>
          </w:p>
        </w:tc>
        <w:tc>
          <w:tcPr>
            <w:tcW w:w="255" w:type="dxa"/>
            <w:tcBorders>
              <w:left w:val="single" w:sz="4" w:space="0" w:color="auto"/>
            </w:tcBorders>
          </w:tcPr>
          <w:p w:rsidR="006A1FF3" w:rsidRDefault="006A1FF3" w:rsidP="006A1FF3">
            <w:pPr>
              <w:pStyle w:val="BodyText"/>
              <w:cnfStyle w:val="000000000000" w:firstRow="0" w:lastRow="0" w:firstColumn="0" w:lastColumn="0" w:oddVBand="0" w:evenVBand="0" w:oddHBand="0" w:evenHBand="0" w:firstRowFirstColumn="0" w:firstRowLastColumn="0" w:lastRowFirstColumn="0" w:lastRowLastColumn="0"/>
              <w:rPr>
                <w:b/>
                <w:bCs/>
              </w:rPr>
            </w:pPr>
          </w:p>
        </w:tc>
        <w:tc>
          <w:tcPr>
            <w:tcW w:w="2580" w:type="dxa"/>
            <w:tcBorders>
              <w:right w:val="single" w:sz="4" w:space="0" w:color="auto"/>
            </w:tcBorders>
          </w:tcPr>
          <w:p w:rsidR="006A1FF3" w:rsidRDefault="006A1FF3" w:rsidP="00FF3DBD">
            <w:pPr>
              <w:pStyle w:val="BodyText"/>
              <w:cnfStyle w:val="000000000000" w:firstRow="0" w:lastRow="0" w:firstColumn="0" w:lastColumn="0" w:oddVBand="0" w:evenVBand="0" w:oddHBand="0" w:evenHBand="0" w:firstRowFirstColumn="0" w:firstRowLastColumn="0" w:lastRowFirstColumn="0" w:lastRowLastColumn="0"/>
            </w:pPr>
            <w:r>
              <w:t>3 dB</w:t>
            </w:r>
          </w:p>
        </w:tc>
        <w:tc>
          <w:tcPr>
            <w:tcW w:w="561" w:type="dxa"/>
            <w:tcBorders>
              <w:left w:val="single" w:sz="4" w:space="0" w:color="auto"/>
            </w:tcBorders>
          </w:tcPr>
          <w:p w:rsidR="006A1FF3" w:rsidRDefault="006A1FF3" w:rsidP="006A1FF3">
            <w:pPr>
              <w:pStyle w:val="BodyText"/>
              <w:cnfStyle w:val="000000000000" w:firstRow="0" w:lastRow="0" w:firstColumn="0" w:lastColumn="0" w:oddVBand="0" w:evenVBand="0" w:oddHBand="0" w:evenHBand="0" w:firstRowFirstColumn="0" w:firstRowLastColumn="0" w:lastRowFirstColumn="0" w:lastRowLastColumn="0"/>
            </w:pPr>
          </w:p>
        </w:tc>
        <w:tc>
          <w:tcPr>
            <w:tcW w:w="2937" w:type="dxa"/>
          </w:tcPr>
          <w:p w:rsidR="006A1FF3" w:rsidRDefault="006A1FF3" w:rsidP="00FF3DBD">
            <w:pPr>
              <w:pStyle w:val="BodyText"/>
              <w:cnfStyle w:val="000000000000" w:firstRow="0" w:lastRow="0" w:firstColumn="0" w:lastColumn="0" w:oddVBand="0" w:evenVBand="0" w:oddHBand="0" w:evenHBand="0" w:firstRowFirstColumn="0" w:firstRowLastColumn="0" w:lastRowFirstColumn="0" w:lastRowLastColumn="0"/>
            </w:pPr>
            <w:r>
              <w:t>9 dB</w:t>
            </w:r>
          </w:p>
        </w:tc>
      </w:tr>
    </w:tbl>
    <w:p w:rsidR="00835FF4" w:rsidRDefault="00835FF4" w:rsidP="00835FF4">
      <w:pPr>
        <w:pStyle w:val="BodyText"/>
        <w:rPr>
          <w:szCs w:val="20"/>
          <w:lang w:eastAsia="ja-JP"/>
        </w:rPr>
      </w:pPr>
    </w:p>
    <w:p w:rsidR="005176A3" w:rsidRPr="005176A3" w:rsidRDefault="00EC3708" w:rsidP="00835FF4">
      <w:pPr>
        <w:pStyle w:val="BodyText"/>
      </w:pPr>
      <w:r>
        <w:t>The path gain</w:t>
      </w:r>
      <w:r w:rsidR="005176A3">
        <w:t xml:space="preserve"> is obtained from the measurement analysis </w:t>
      </w:r>
      <w:r w:rsidR="00D84E99">
        <w:t xml:space="preserve">in [2], which results in free space propagation plus a clutter term </w:t>
      </w:r>
      <w:r w:rsidR="005176A3">
        <w:t>and can be described as:</w:t>
      </w:r>
    </w:p>
    <w:p w:rsidR="005176A3" w:rsidRPr="005176A3" w:rsidRDefault="005176A3" w:rsidP="00835FF4">
      <w:pPr>
        <w:pStyle w:val="BodyText"/>
        <w:rPr>
          <w:lang w:val="sv-SE"/>
        </w:rPr>
      </w:pPr>
      <m:oMathPara>
        <m:oMath>
          <m:r>
            <w:rPr>
              <w:rFonts w:ascii="Cambria Math" w:hAnsi="Cambria Math"/>
              <w:lang w:val="sv-SE"/>
            </w:rPr>
            <m:t>Gp</m:t>
          </m:r>
          <m:d>
            <m:dPr>
              <m:begChr m:val="["/>
              <m:endChr m:val="]"/>
              <m:ctrlPr>
                <w:rPr>
                  <w:rFonts w:ascii="Cambria Math" w:hAnsi="Cambria Math"/>
                  <w:i/>
                  <w:lang w:val="sv-SE"/>
                </w:rPr>
              </m:ctrlPr>
            </m:dPr>
            <m:e>
              <m:r>
                <w:rPr>
                  <w:rFonts w:ascii="Cambria Math" w:hAnsi="Cambria Math"/>
                  <w:lang w:val="sv-SE"/>
                </w:rPr>
                <m:t>dB</m:t>
              </m:r>
            </m:e>
          </m:d>
          <m:r>
            <w:rPr>
              <w:rFonts w:ascii="Cambria Math" w:hAnsi="Cambria Math"/>
              <w:lang w:val="sv-SE"/>
            </w:rPr>
            <m:t>=-</m:t>
          </m:r>
          <m:d>
            <m:dPr>
              <m:ctrlPr>
                <w:rPr>
                  <w:rFonts w:ascii="Cambria Math" w:hAnsi="Cambria Math"/>
                  <w:i/>
                  <w:lang w:val="sv-SE"/>
                </w:rPr>
              </m:ctrlPr>
            </m:dPr>
            <m:e>
              <m:r>
                <w:rPr>
                  <w:rFonts w:ascii="Cambria Math" w:hAnsi="Cambria Math"/>
                  <w:lang w:val="sv-SE"/>
                </w:rPr>
                <m:t>92.45+20</m:t>
              </m:r>
              <m:sSub>
                <m:sSubPr>
                  <m:ctrlPr>
                    <w:rPr>
                      <w:rFonts w:ascii="Cambria Math" w:hAnsi="Cambria Math"/>
                      <w:i/>
                      <w:lang w:val="sv-SE"/>
                    </w:rPr>
                  </m:ctrlPr>
                </m:sSubPr>
                <m:e>
                  <m:r>
                    <w:rPr>
                      <w:rFonts w:ascii="Cambria Math" w:hAnsi="Cambria Math"/>
                      <w:lang w:val="sv-SE"/>
                    </w:rPr>
                    <m:t>log</m:t>
                  </m:r>
                </m:e>
                <m:sub>
                  <m:r>
                    <w:rPr>
                      <w:rFonts w:ascii="Cambria Math" w:hAnsi="Cambria Math"/>
                      <w:lang w:val="sv-SE"/>
                    </w:rPr>
                    <m:t>10</m:t>
                  </m:r>
                </m:sub>
              </m:sSub>
              <m:d>
                <m:dPr>
                  <m:ctrlPr>
                    <w:rPr>
                      <w:rFonts w:ascii="Cambria Math" w:hAnsi="Cambria Math"/>
                      <w:i/>
                      <w:lang w:val="sv-SE"/>
                    </w:rPr>
                  </m:ctrlPr>
                </m:dPr>
                <m:e>
                  <m:r>
                    <w:rPr>
                      <w:rFonts w:ascii="Cambria Math" w:hAnsi="Cambria Math"/>
                      <w:lang w:val="sv-SE"/>
                    </w:rPr>
                    <m:t>f</m:t>
                  </m:r>
                </m:e>
              </m:d>
              <m:r>
                <w:rPr>
                  <w:rFonts w:ascii="Cambria Math" w:hAnsi="Cambria Math"/>
                  <w:lang w:val="sv-SE"/>
                </w:rPr>
                <m:t>+20</m:t>
              </m:r>
              <m:sSub>
                <m:sSubPr>
                  <m:ctrlPr>
                    <w:rPr>
                      <w:rFonts w:ascii="Cambria Math" w:hAnsi="Cambria Math"/>
                      <w:i/>
                      <w:lang w:val="sv-SE"/>
                    </w:rPr>
                  </m:ctrlPr>
                </m:sSubPr>
                <m:e>
                  <m:r>
                    <w:rPr>
                      <w:rFonts w:ascii="Cambria Math" w:hAnsi="Cambria Math"/>
                      <w:lang w:val="sv-SE"/>
                    </w:rPr>
                    <m:t>log</m:t>
                  </m:r>
                </m:e>
                <m:sub>
                  <m:r>
                    <w:rPr>
                      <w:rFonts w:ascii="Cambria Math" w:hAnsi="Cambria Math"/>
                      <w:lang w:val="sv-SE"/>
                    </w:rPr>
                    <m:t>10</m:t>
                  </m:r>
                </m:sub>
              </m:sSub>
              <m:d>
                <m:dPr>
                  <m:ctrlPr>
                    <w:rPr>
                      <w:rFonts w:ascii="Cambria Math" w:hAnsi="Cambria Math"/>
                      <w:i/>
                      <w:lang w:val="sv-SE"/>
                    </w:rPr>
                  </m:ctrlPr>
                </m:dPr>
                <m:e>
                  <m:r>
                    <w:rPr>
                      <w:rFonts w:ascii="Cambria Math" w:hAnsi="Cambria Math"/>
                      <w:lang w:val="sv-SE"/>
                    </w:rPr>
                    <m:t>d</m:t>
                  </m:r>
                </m:e>
              </m:d>
              <m:r>
                <w:rPr>
                  <w:rFonts w:ascii="Cambria Math" w:hAnsi="Cambria Math"/>
                  <w:lang w:val="sv-SE"/>
                </w:rPr>
                <m:t>+20</m:t>
              </m:r>
            </m:e>
          </m:d>
        </m:oMath>
      </m:oMathPara>
    </w:p>
    <w:p w:rsidR="005176A3" w:rsidRDefault="005176A3" w:rsidP="00835FF4">
      <w:pPr>
        <w:pStyle w:val="BodyText"/>
      </w:pPr>
      <w:r w:rsidRPr="005176A3">
        <w:t xml:space="preserve">Where </w:t>
      </w:r>
      <w:r w:rsidRPr="005176A3">
        <w:rPr>
          <w:i/>
        </w:rPr>
        <w:t>f</w:t>
      </w:r>
      <w:r w:rsidRPr="005176A3">
        <w:t xml:space="preserve">  is the carrier frequenc</w:t>
      </w:r>
      <w:r>
        <w:t>y</w:t>
      </w:r>
      <w:r w:rsidRPr="005176A3">
        <w:t xml:space="preserve"> in GHz and </w:t>
      </w:r>
      <w:r w:rsidRPr="005176A3">
        <w:rPr>
          <w:i/>
        </w:rPr>
        <w:t>d</w:t>
      </w:r>
      <w:r w:rsidRPr="005176A3">
        <w:t xml:space="preserve"> is the distance in </w:t>
      </w:r>
      <w:r>
        <w:t>kilo</w:t>
      </w:r>
      <w:r w:rsidRPr="005176A3">
        <w:t xml:space="preserve">meters. </w:t>
      </w:r>
      <w:r>
        <w:t xml:space="preserve">The term 20 dB is the measurement fitting term [4], which models the loss due to environment clutter. </w:t>
      </w:r>
      <w:r w:rsidR="003B1F4A">
        <w:t xml:space="preserve">Note that the path </w:t>
      </w:r>
      <w:r w:rsidR="00EC3708">
        <w:t>gain</w:t>
      </w:r>
      <w:r w:rsidR="003B1F4A">
        <w:t xml:space="preserve"> equation is not explicitly dependent on the BS antenna height, however, </w:t>
      </w:r>
      <w:r w:rsidR="00EC3708">
        <w:t xml:space="preserve">for the equation to </w:t>
      </w:r>
      <w:r w:rsidR="00344C1B">
        <w:t>hold</w:t>
      </w:r>
      <w:r w:rsidR="00EC3708">
        <w:t xml:space="preserve"> a certain BS antenna height is required and it is also required that the UE is positioned adequately with respect to the BS. In the measurements</w:t>
      </w:r>
      <w:r w:rsidR="00323424">
        <w:t xml:space="preserve"> used to confirm the model</w:t>
      </w:r>
      <w:r w:rsidR="00EC3708">
        <w:t xml:space="preserve">, the relative height difference between BS and UE ranged from 60 to 600 meters. </w:t>
      </w:r>
    </w:p>
    <w:p w:rsidR="005176A3" w:rsidRDefault="005176A3" w:rsidP="00835FF4">
      <w:pPr>
        <w:pStyle w:val="BodyText"/>
      </w:pPr>
    </w:p>
    <w:p w:rsidR="000B72F2" w:rsidRPr="000B72F2" w:rsidRDefault="000B72F2" w:rsidP="00835FF4">
      <w:pPr>
        <w:pStyle w:val="BodyText"/>
        <w:rPr>
          <w:color w:val="FF0000"/>
        </w:rPr>
      </w:pPr>
    </w:p>
    <w:p w:rsidR="000B72F2" w:rsidRPr="00835FF4" w:rsidRDefault="000B72F2" w:rsidP="00835FF4">
      <w:pPr>
        <w:pStyle w:val="BodyText"/>
      </w:pPr>
    </w:p>
    <w:p w:rsidR="00E919B6" w:rsidRDefault="00E919B6" w:rsidP="00BA76BC">
      <w:pPr>
        <w:pStyle w:val="Heading1"/>
        <w:spacing w:before="180"/>
        <w:ind w:left="562" w:hanging="562"/>
      </w:pPr>
      <w:r>
        <w:t>Link budget</w:t>
      </w:r>
      <w:r w:rsidR="00323424">
        <w:t xml:space="preserve"> results</w:t>
      </w:r>
    </w:p>
    <w:p w:rsidR="00E919B6" w:rsidRDefault="00323424" w:rsidP="00E919B6">
      <w:pPr>
        <w:pStyle w:val="BodyText"/>
      </w:pPr>
      <w:r>
        <w:t>In table 2, the link budget using default parameter settings from Table 1 are shown.</w:t>
      </w:r>
    </w:p>
    <w:p w:rsidR="00E919B6" w:rsidRDefault="00E919B6" w:rsidP="00E919B6">
      <w:pPr>
        <w:pStyle w:val="BodyText"/>
      </w:pPr>
    </w:p>
    <w:p w:rsidR="00E919B6" w:rsidRDefault="00E919B6" w:rsidP="00E919B6">
      <w:pPr>
        <w:pStyle w:val="Caption"/>
        <w:keepNext/>
        <w:jc w:val="center"/>
      </w:pPr>
      <w:r>
        <w:t xml:space="preserve">Table </w:t>
      </w:r>
      <w:r>
        <w:fldChar w:fldCharType="begin"/>
      </w:r>
      <w:r>
        <w:instrText xml:space="preserve"> SEQ Table \* ARABIC </w:instrText>
      </w:r>
      <w:r>
        <w:fldChar w:fldCharType="separate"/>
      </w:r>
      <w:r w:rsidR="00F07D47">
        <w:rPr>
          <w:noProof/>
        </w:rPr>
        <w:t>2</w:t>
      </w:r>
      <w:r>
        <w:fldChar w:fldCharType="end"/>
      </w:r>
      <w:r>
        <w:t xml:space="preserve"> Link budget for extreme rural scenario</w:t>
      </w:r>
      <w:r w:rsidR="00F37FC3">
        <w:t xml:space="preserve"> – default (maximal) parameter values</w:t>
      </w:r>
    </w:p>
    <w:p w:rsidR="00E919B6" w:rsidRDefault="005176A3" w:rsidP="00E919B6">
      <w:pPr>
        <w:pStyle w:val="BodyText"/>
        <w:jc w:val="center"/>
      </w:pPr>
      <w:r w:rsidRPr="005176A3">
        <w:rPr>
          <w:noProof/>
        </w:rPr>
        <w:drawing>
          <wp:inline distT="0" distB="0" distL="0" distR="0">
            <wp:extent cx="4762500" cy="64865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762500" cy="6486525"/>
                    </a:xfrm>
                    <a:prstGeom prst="rect">
                      <a:avLst/>
                    </a:prstGeom>
                    <a:noFill/>
                    <a:ln>
                      <a:noFill/>
                    </a:ln>
                  </pic:spPr>
                </pic:pic>
              </a:graphicData>
            </a:graphic>
          </wp:inline>
        </w:drawing>
      </w:r>
    </w:p>
    <w:p w:rsidR="005176A3" w:rsidRDefault="005176A3" w:rsidP="00E919B6">
      <w:pPr>
        <w:pStyle w:val="BodyText"/>
        <w:jc w:val="center"/>
      </w:pPr>
    </w:p>
    <w:p w:rsidR="005176A3" w:rsidRDefault="00323424" w:rsidP="00323424">
      <w:pPr>
        <w:pStyle w:val="BodyText"/>
        <w:jc w:val="left"/>
      </w:pPr>
      <w:r>
        <w:t xml:space="preserve">The experienced downlink and uplink user data rate at 400 km distance is 31.2 and 0.58 MBps respectively which exceeds the downlink target data rate of 2 MBps. </w:t>
      </w:r>
    </w:p>
    <w:p w:rsidR="00323424" w:rsidRDefault="00323424" w:rsidP="00E05BF0">
      <w:pPr>
        <w:pStyle w:val="BodyText"/>
        <w:ind w:left="567"/>
        <w:jc w:val="left"/>
        <w:rPr>
          <w:i/>
        </w:rPr>
      </w:pPr>
      <w:r w:rsidRPr="00E05BF0">
        <w:rPr>
          <w:b/>
        </w:rPr>
        <w:t>Observation</w:t>
      </w:r>
      <w:r w:rsidRPr="00E05BF0">
        <w:rPr>
          <w:b/>
          <w:i/>
        </w:rPr>
        <w:t>:</w:t>
      </w:r>
      <w:r w:rsidRPr="00E05BF0">
        <w:rPr>
          <w:i/>
        </w:rPr>
        <w:t xml:space="preserve"> From a link budget perspective, the requirement on the downlink data rate for the extreme rural with extreme long range can be met with the assumptions </w:t>
      </w:r>
      <w:r w:rsidR="00E05BF0">
        <w:rPr>
          <w:i/>
        </w:rPr>
        <w:t xml:space="preserve">(e.g antenna size, TX power,..) </w:t>
      </w:r>
      <w:r w:rsidRPr="00E05BF0">
        <w:rPr>
          <w:i/>
        </w:rPr>
        <w:t>that are tentatively agreed in the TR.</w:t>
      </w:r>
    </w:p>
    <w:p w:rsidR="00F37FC3" w:rsidRDefault="00E05BF0" w:rsidP="00E05BF0">
      <w:pPr>
        <w:pStyle w:val="BodyText"/>
        <w:jc w:val="left"/>
      </w:pPr>
      <w:r>
        <w:lastRenderedPageBreak/>
        <w:t xml:space="preserve">In Table </w:t>
      </w:r>
      <w:r w:rsidR="00F37FC3">
        <w:t>2</w:t>
      </w:r>
      <w:r w:rsidR="004272E5">
        <w:t xml:space="preserve"> results</w:t>
      </w:r>
      <w:r>
        <w:t xml:space="preserve">, two omni antennas </w:t>
      </w:r>
      <w:r w:rsidR="004272E5">
        <w:t>have</w:t>
      </w:r>
      <w:r>
        <w:t xml:space="preserve"> been used at the UE. If more advanced antennas are used at the UE that also allows for directional transmission (beamforming)</w:t>
      </w:r>
      <w:r w:rsidR="004272E5">
        <w:t xml:space="preserve"> using 4 directional antenna elements</w:t>
      </w:r>
      <w:r>
        <w:t xml:space="preserve">, then the uplink can also sustain </w:t>
      </w:r>
      <w:r w:rsidR="004272E5">
        <w:t xml:space="preserve">more than </w:t>
      </w:r>
      <w:r>
        <w:t xml:space="preserve">2 MBps at 400 km range. </w:t>
      </w:r>
    </w:p>
    <w:p w:rsidR="00F37FC3" w:rsidRDefault="00F37FC3" w:rsidP="00E05BF0">
      <w:pPr>
        <w:pStyle w:val="BodyText"/>
        <w:jc w:val="left"/>
      </w:pPr>
      <w:r>
        <w:t xml:space="preserve">Even if the BS use a moderate size array with 8 antenna elements per polarization, and with smaller TX power than in Table 2 (46 dBm), the requirement of 2 MBps is met in the downlink at 400 km range. </w:t>
      </w:r>
    </w:p>
    <w:p w:rsidR="00F37FC3" w:rsidRDefault="00F37FC3" w:rsidP="00F37FC3">
      <w:pPr>
        <w:pStyle w:val="Caption"/>
        <w:keepNext/>
        <w:jc w:val="center"/>
      </w:pPr>
      <w:r>
        <w:t xml:space="preserve">Table </w:t>
      </w:r>
      <w:r>
        <w:fldChar w:fldCharType="begin"/>
      </w:r>
      <w:r>
        <w:instrText xml:space="preserve"> SEQ Table \* ARABIC </w:instrText>
      </w:r>
      <w:r>
        <w:fldChar w:fldCharType="separate"/>
      </w:r>
      <w:r w:rsidR="00F07D47">
        <w:rPr>
          <w:noProof/>
        </w:rPr>
        <w:t>3</w:t>
      </w:r>
      <w:r>
        <w:fldChar w:fldCharType="end"/>
      </w:r>
      <w:r>
        <w:t xml:space="preserve"> Link budget for extreme rural scenario –small BS array and lower TX power</w:t>
      </w:r>
    </w:p>
    <w:p w:rsidR="00F37FC3" w:rsidRDefault="00F37FC3" w:rsidP="00F37FC3">
      <w:pPr>
        <w:pStyle w:val="BodyText"/>
        <w:jc w:val="center"/>
      </w:pPr>
      <w:r w:rsidRPr="00F37FC3">
        <w:rPr>
          <w:noProof/>
        </w:rPr>
        <w:drawing>
          <wp:inline distT="0" distB="0" distL="0" distR="0">
            <wp:extent cx="4762500" cy="6486525"/>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762500" cy="6486525"/>
                    </a:xfrm>
                    <a:prstGeom prst="rect">
                      <a:avLst/>
                    </a:prstGeom>
                    <a:noFill/>
                    <a:ln>
                      <a:noFill/>
                    </a:ln>
                  </pic:spPr>
                </pic:pic>
              </a:graphicData>
            </a:graphic>
          </wp:inline>
        </w:drawing>
      </w:r>
    </w:p>
    <w:p w:rsidR="00E05BF0" w:rsidRDefault="00E05BF0" w:rsidP="00E05BF0">
      <w:pPr>
        <w:pStyle w:val="BodyText"/>
        <w:jc w:val="left"/>
      </w:pPr>
    </w:p>
    <w:p w:rsidR="00B802C3" w:rsidRDefault="00B802C3" w:rsidP="00E05BF0">
      <w:pPr>
        <w:pStyle w:val="BodyText"/>
        <w:jc w:val="left"/>
      </w:pPr>
      <w:r>
        <w:t>In Table 4, we also studied the 3.4 GHz case. To meet the requirements at 400 km, there is a need for more antenna gain and it can be seen that 64 BS antenna elements per polarization and 8 UE antenna elements is sufficient.</w:t>
      </w:r>
    </w:p>
    <w:p w:rsidR="00F07D47" w:rsidRDefault="00F07D47" w:rsidP="00F07D47">
      <w:pPr>
        <w:pStyle w:val="Caption"/>
        <w:keepNext/>
        <w:jc w:val="center"/>
      </w:pPr>
      <w:r>
        <w:lastRenderedPageBreak/>
        <w:t xml:space="preserve">Table </w:t>
      </w:r>
      <w:r>
        <w:fldChar w:fldCharType="begin"/>
      </w:r>
      <w:r>
        <w:instrText xml:space="preserve"> SEQ Table \* ARABIC </w:instrText>
      </w:r>
      <w:r>
        <w:fldChar w:fldCharType="separate"/>
      </w:r>
      <w:r>
        <w:rPr>
          <w:noProof/>
        </w:rPr>
        <w:t>4</w:t>
      </w:r>
      <w:r>
        <w:fldChar w:fldCharType="end"/>
      </w:r>
      <w:r>
        <w:t xml:space="preserve"> Link bud</w:t>
      </w:r>
      <w:r w:rsidR="00B802C3">
        <w:t>get for extreme rural scenario for 3.</w:t>
      </w:r>
      <w:r>
        <w:t>4 GHz case</w:t>
      </w:r>
    </w:p>
    <w:p w:rsidR="00F07D47" w:rsidRDefault="00F07D47" w:rsidP="00F07D47">
      <w:pPr>
        <w:pStyle w:val="BodyText"/>
        <w:jc w:val="center"/>
      </w:pPr>
      <w:r w:rsidRPr="00F07D47">
        <w:rPr>
          <w:noProof/>
        </w:rPr>
        <w:drawing>
          <wp:inline distT="0" distB="0" distL="0" distR="0">
            <wp:extent cx="4762500" cy="64865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62500" cy="6486525"/>
                    </a:xfrm>
                    <a:prstGeom prst="rect">
                      <a:avLst/>
                    </a:prstGeom>
                    <a:noFill/>
                    <a:ln>
                      <a:noFill/>
                    </a:ln>
                  </pic:spPr>
                </pic:pic>
              </a:graphicData>
            </a:graphic>
          </wp:inline>
        </w:drawing>
      </w:r>
    </w:p>
    <w:p w:rsidR="00F07D47" w:rsidRDefault="00F07D47" w:rsidP="00E05BF0">
      <w:pPr>
        <w:pStyle w:val="BodyText"/>
        <w:jc w:val="left"/>
      </w:pPr>
    </w:p>
    <w:p w:rsidR="00FE5799" w:rsidRDefault="009D4AAB" w:rsidP="009D4AAB">
      <w:pPr>
        <w:pStyle w:val="Heading1"/>
        <w:spacing w:before="180"/>
        <w:ind w:left="562" w:hanging="562"/>
      </w:pPr>
      <w:r>
        <w:t>Discussion</w:t>
      </w:r>
    </w:p>
    <w:p w:rsidR="005B6EB9" w:rsidRDefault="009D4AAB" w:rsidP="009D4AAB">
      <w:pPr>
        <w:pStyle w:val="BodyText"/>
      </w:pPr>
      <w:r>
        <w:t>It has been shown with link budget analysis that the requirements of throughput at extreme range can be achieved with current NR assumptions</w:t>
      </w:r>
      <w:r w:rsidR="00B802C3">
        <w:t xml:space="preserve"> at both 0.7 and 3.4 GHz carrier frequency</w:t>
      </w:r>
      <w:r>
        <w:t xml:space="preserve">. </w:t>
      </w:r>
      <w:r w:rsidR="00B802C3">
        <w:t>Note that e</w:t>
      </w:r>
      <w:r w:rsidR="00B802C3" w:rsidRPr="00B802C3">
        <w:t>ven with very high sites there will be Fresnel zone obstruction by the curvature of the earth and to obtain coverage beyond that will depend upon how much refraction loss can be tolerated given the MAPL.  Ducting is the other possibility for overcoming the radio horizon and of course airborne devices will potentially operate at very long distances.</w:t>
      </w:r>
    </w:p>
    <w:p w:rsidR="00B802C3" w:rsidRPr="00B802C3" w:rsidRDefault="00B802C3" w:rsidP="009D4AAB">
      <w:pPr>
        <w:pStyle w:val="BodyText"/>
        <w:rPr>
          <w:lang w:val="en-AU"/>
        </w:rPr>
      </w:pPr>
      <w:r>
        <w:t>It should also be noted that while it is possible to connect to the NR system at extreme ranges,  95% of</w:t>
      </w:r>
      <w:r w:rsidR="00C0719D">
        <w:t xml:space="preserve"> the user population is within 5</w:t>
      </w:r>
      <w:r>
        <w:t>0 km distance from the BS site [3] and hence, this should thus not be seen as an area covering solution.</w:t>
      </w:r>
    </w:p>
    <w:p w:rsidR="00B802C3" w:rsidRPr="009D4AAB" w:rsidRDefault="00AF7FB3" w:rsidP="00AF7FB3">
      <w:pPr>
        <w:pStyle w:val="BodyText"/>
        <w:ind w:firstLine="562"/>
      </w:pPr>
      <w:r w:rsidRPr="00AF7FB3">
        <w:rPr>
          <w:b/>
        </w:rPr>
        <w:t>Proposal:</w:t>
      </w:r>
      <w:r>
        <w:t xml:space="preserve"> </w:t>
      </w:r>
      <w:r w:rsidRPr="00AF7FB3">
        <w:rPr>
          <w:i/>
        </w:rPr>
        <w:t xml:space="preserve">NR should be designed to </w:t>
      </w:r>
      <w:r w:rsidR="005A3347">
        <w:rPr>
          <w:i/>
        </w:rPr>
        <w:t xml:space="preserve">be able to </w:t>
      </w:r>
      <w:r w:rsidRPr="00AF7FB3">
        <w:rPr>
          <w:i/>
        </w:rPr>
        <w:t xml:space="preserve">operate over extreme ranges (~400 km) </w:t>
      </w:r>
    </w:p>
    <w:p w:rsidR="0071035A" w:rsidRDefault="0071035A" w:rsidP="0071035A">
      <w:pPr>
        <w:pStyle w:val="Heading1"/>
        <w:spacing w:before="180"/>
        <w:ind w:left="562" w:hanging="562"/>
      </w:pPr>
      <w:r>
        <w:lastRenderedPageBreak/>
        <w:t>References</w:t>
      </w:r>
    </w:p>
    <w:p w:rsidR="0071035A" w:rsidRDefault="0071035A" w:rsidP="0071035A">
      <w:pPr>
        <w:pStyle w:val="BodyText"/>
      </w:pPr>
      <w:r>
        <w:t>[1] R1-16</w:t>
      </w:r>
      <w:r w:rsidR="00344C1B">
        <w:t>7451</w:t>
      </w:r>
      <w:r>
        <w:t>, “Channel model for extreme rural scenario”, Ericsson, Telstra</w:t>
      </w:r>
      <w:r w:rsidR="00344C1B" w:rsidRPr="00944906">
        <w:rPr>
          <w:szCs w:val="20"/>
          <w:lang w:val="en-AU"/>
        </w:rPr>
        <w:t>, Göteborg, Sweden, 22-26 Aug 2016.</w:t>
      </w:r>
    </w:p>
    <w:p w:rsidR="0071035A" w:rsidRDefault="0071035A" w:rsidP="0071035A">
      <w:pPr>
        <w:pStyle w:val="BodyText"/>
        <w:rPr>
          <w:szCs w:val="20"/>
          <w:lang w:val="en-AU"/>
        </w:rPr>
      </w:pPr>
      <w:r>
        <w:t>[2] R1-16</w:t>
      </w:r>
      <w:r w:rsidR="00344C1B">
        <w:t>7452</w:t>
      </w:r>
      <w:r>
        <w:t>, “Path loss model for extreme rural scenario”, Ericsson, Telstra</w:t>
      </w:r>
      <w:r w:rsidR="00344C1B" w:rsidRPr="00944906">
        <w:rPr>
          <w:szCs w:val="20"/>
          <w:lang w:val="en-AU"/>
        </w:rPr>
        <w:t>, Göteborg, Sweden, 22-26 Aug 2016.</w:t>
      </w:r>
    </w:p>
    <w:p w:rsidR="0071035A" w:rsidRDefault="00344C1B" w:rsidP="0071035A">
      <w:pPr>
        <w:pStyle w:val="BodyText"/>
      </w:pPr>
      <w:r>
        <w:t>[3] R1-167453</w:t>
      </w:r>
      <w:r w:rsidR="0071035A">
        <w:t>, “User and traffic distribution for extreme rural scenario”, Ericsson, Telstra</w:t>
      </w:r>
      <w:r w:rsidRPr="00944906">
        <w:rPr>
          <w:szCs w:val="20"/>
          <w:lang w:val="en-AU"/>
        </w:rPr>
        <w:t>, Göteborg, Sweden, 22-26 Aug 2016.</w:t>
      </w:r>
    </w:p>
    <w:p w:rsidR="0071035A" w:rsidRDefault="0071035A" w:rsidP="0071035A">
      <w:pPr>
        <w:pStyle w:val="BodyText"/>
      </w:pPr>
      <w:r>
        <w:t>[4] R1-165485, “</w:t>
      </w:r>
      <w:r w:rsidRPr="0071035A">
        <w:t>WF on Extreme Long Range KPI Evaluation</w:t>
      </w:r>
      <w:r>
        <w:t>”, Qualcomm</w:t>
      </w:r>
    </w:p>
    <w:p w:rsidR="00BA76BC" w:rsidRPr="00BA76BC" w:rsidRDefault="00344C1B" w:rsidP="00BA76BC">
      <w:pPr>
        <w:pStyle w:val="BodyText"/>
      </w:pPr>
      <w:r>
        <w:t xml:space="preserve">[5] </w:t>
      </w:r>
      <w:bookmarkStart w:id="4" w:name="_Ref450935028"/>
      <w:bookmarkStart w:id="5" w:name="_Ref454287040"/>
      <w:r w:rsidRPr="00944906">
        <w:rPr>
          <w:szCs w:val="20"/>
          <w:lang w:val="en-AU"/>
        </w:rPr>
        <w:t>R1-16</w:t>
      </w:r>
      <w:r>
        <w:rPr>
          <w:szCs w:val="20"/>
          <w:lang w:val="en-AU"/>
        </w:rPr>
        <w:t>6559</w:t>
      </w:r>
      <w:r w:rsidRPr="00944906">
        <w:rPr>
          <w:szCs w:val="20"/>
          <w:lang w:val="en-AU"/>
        </w:rPr>
        <w:t>, “</w:t>
      </w:r>
      <w:r>
        <w:rPr>
          <w:szCs w:val="20"/>
          <w:lang w:val="en-AU"/>
        </w:rPr>
        <w:t>Measurements of</w:t>
      </w:r>
      <w:r w:rsidRPr="00546E5F">
        <w:rPr>
          <w:szCs w:val="20"/>
          <w:lang w:val="en-AU"/>
        </w:rPr>
        <w:t xml:space="preserve"> extreme rural scenarios</w:t>
      </w:r>
      <w:r w:rsidRPr="00944906">
        <w:rPr>
          <w:szCs w:val="20"/>
          <w:lang w:val="en-AU"/>
        </w:rPr>
        <w:t>”, Telstra</w:t>
      </w:r>
      <w:r>
        <w:rPr>
          <w:szCs w:val="20"/>
          <w:lang w:val="en-AU"/>
        </w:rPr>
        <w:t>, Ericsson</w:t>
      </w:r>
      <w:r w:rsidRPr="00944906">
        <w:rPr>
          <w:szCs w:val="20"/>
          <w:lang w:val="en-AU"/>
        </w:rPr>
        <w:t>, Göteborg, Sweden, 22-26 Aug 2016</w:t>
      </w:r>
      <w:bookmarkEnd w:id="4"/>
      <w:r w:rsidRPr="00944906">
        <w:rPr>
          <w:szCs w:val="20"/>
          <w:lang w:val="en-AU"/>
        </w:rPr>
        <w:t>.</w:t>
      </w:r>
      <w:bookmarkEnd w:id="5"/>
    </w:p>
    <w:sectPr w:rsidR="00BA76BC" w:rsidRPr="00BA76BC">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07E4F" w:rsidRDefault="00B07E4F">
      <w:r>
        <w:separator/>
      </w:r>
    </w:p>
  </w:endnote>
  <w:endnote w:type="continuationSeparator" w:id="0">
    <w:p w:rsidR="00B07E4F" w:rsidRDefault="00B07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07E4F" w:rsidRDefault="00B07E4F">
      <w:r>
        <w:separator/>
      </w:r>
    </w:p>
  </w:footnote>
  <w:footnote w:type="continuationSeparator" w:id="0">
    <w:p w:rsidR="00B07E4F" w:rsidRDefault="00B07E4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F57" w:rsidRDefault="00B07E4F" w:rsidP="00A61E6C">
    <w:pPr>
      <w:pStyle w:val="Header"/>
      <w:ind w:right="40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90099" w:rsidRDefault="002900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DD289E"/>
    <w:multiLevelType w:val="hybridMultilevel"/>
    <w:tmpl w:val="D4FAF824"/>
    <w:lvl w:ilvl="0" w:tplc="0B7A8D02">
      <w:start w:val="1"/>
      <w:numFmt w:val="bullet"/>
      <w:lvlText w:val="•"/>
      <w:lvlJc w:val="left"/>
      <w:pPr>
        <w:tabs>
          <w:tab w:val="num" w:pos="720"/>
        </w:tabs>
        <w:ind w:left="720" w:hanging="360"/>
      </w:pPr>
      <w:rPr>
        <w:rFonts w:ascii="Arial" w:hAnsi="Arial" w:hint="default"/>
      </w:rPr>
    </w:lvl>
    <w:lvl w:ilvl="1" w:tplc="2A288B5E">
      <w:start w:val="1933"/>
      <w:numFmt w:val="bullet"/>
      <w:lvlText w:val="–"/>
      <w:lvlJc w:val="left"/>
      <w:pPr>
        <w:tabs>
          <w:tab w:val="num" w:pos="1440"/>
        </w:tabs>
        <w:ind w:left="1440" w:hanging="360"/>
      </w:pPr>
      <w:rPr>
        <w:rFonts w:ascii="Arial" w:hAnsi="Arial" w:hint="default"/>
      </w:rPr>
    </w:lvl>
    <w:lvl w:ilvl="2" w:tplc="05FAB778" w:tentative="1">
      <w:start w:val="1"/>
      <w:numFmt w:val="bullet"/>
      <w:lvlText w:val="•"/>
      <w:lvlJc w:val="left"/>
      <w:pPr>
        <w:tabs>
          <w:tab w:val="num" w:pos="2160"/>
        </w:tabs>
        <w:ind w:left="2160" w:hanging="360"/>
      </w:pPr>
      <w:rPr>
        <w:rFonts w:ascii="Arial" w:hAnsi="Arial" w:hint="default"/>
      </w:rPr>
    </w:lvl>
    <w:lvl w:ilvl="3" w:tplc="F0B27E4A" w:tentative="1">
      <w:start w:val="1"/>
      <w:numFmt w:val="bullet"/>
      <w:lvlText w:val="•"/>
      <w:lvlJc w:val="left"/>
      <w:pPr>
        <w:tabs>
          <w:tab w:val="num" w:pos="2880"/>
        </w:tabs>
        <w:ind w:left="2880" w:hanging="360"/>
      </w:pPr>
      <w:rPr>
        <w:rFonts w:ascii="Arial" w:hAnsi="Arial" w:hint="default"/>
      </w:rPr>
    </w:lvl>
    <w:lvl w:ilvl="4" w:tplc="53DC8742" w:tentative="1">
      <w:start w:val="1"/>
      <w:numFmt w:val="bullet"/>
      <w:lvlText w:val="•"/>
      <w:lvlJc w:val="left"/>
      <w:pPr>
        <w:tabs>
          <w:tab w:val="num" w:pos="3600"/>
        </w:tabs>
        <w:ind w:left="3600" w:hanging="360"/>
      </w:pPr>
      <w:rPr>
        <w:rFonts w:ascii="Arial" w:hAnsi="Arial" w:hint="default"/>
      </w:rPr>
    </w:lvl>
    <w:lvl w:ilvl="5" w:tplc="8A28BB70" w:tentative="1">
      <w:start w:val="1"/>
      <w:numFmt w:val="bullet"/>
      <w:lvlText w:val="•"/>
      <w:lvlJc w:val="left"/>
      <w:pPr>
        <w:tabs>
          <w:tab w:val="num" w:pos="4320"/>
        </w:tabs>
        <w:ind w:left="4320" w:hanging="360"/>
      </w:pPr>
      <w:rPr>
        <w:rFonts w:ascii="Arial" w:hAnsi="Arial" w:hint="default"/>
      </w:rPr>
    </w:lvl>
    <w:lvl w:ilvl="6" w:tplc="6DBA0276" w:tentative="1">
      <w:start w:val="1"/>
      <w:numFmt w:val="bullet"/>
      <w:lvlText w:val="•"/>
      <w:lvlJc w:val="left"/>
      <w:pPr>
        <w:tabs>
          <w:tab w:val="num" w:pos="5040"/>
        </w:tabs>
        <w:ind w:left="5040" w:hanging="360"/>
      </w:pPr>
      <w:rPr>
        <w:rFonts w:ascii="Arial" w:hAnsi="Arial" w:hint="default"/>
      </w:rPr>
    </w:lvl>
    <w:lvl w:ilvl="7" w:tplc="DE88B134" w:tentative="1">
      <w:start w:val="1"/>
      <w:numFmt w:val="bullet"/>
      <w:lvlText w:val="•"/>
      <w:lvlJc w:val="left"/>
      <w:pPr>
        <w:tabs>
          <w:tab w:val="num" w:pos="5760"/>
        </w:tabs>
        <w:ind w:left="5760" w:hanging="360"/>
      </w:pPr>
      <w:rPr>
        <w:rFonts w:ascii="Arial" w:hAnsi="Arial" w:hint="default"/>
      </w:rPr>
    </w:lvl>
    <w:lvl w:ilvl="8" w:tplc="9F7CD5E0" w:tentative="1">
      <w:start w:val="1"/>
      <w:numFmt w:val="bullet"/>
      <w:lvlText w:val="•"/>
      <w:lvlJc w:val="left"/>
      <w:pPr>
        <w:tabs>
          <w:tab w:val="num" w:pos="6480"/>
        </w:tabs>
        <w:ind w:left="6480" w:hanging="360"/>
      </w:pPr>
      <w:rPr>
        <w:rFonts w:ascii="Arial" w:hAnsi="Arial" w:hint="default"/>
      </w:rPr>
    </w:lvl>
  </w:abstractNum>
  <w:abstractNum w:abstractNumId="1">
    <w:nsid w:val="18425437"/>
    <w:multiLevelType w:val="hybridMultilevel"/>
    <w:tmpl w:val="0874A3B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nsid w:val="1D9E642E"/>
    <w:multiLevelType w:val="hybridMultilevel"/>
    <w:tmpl w:val="FFF2A17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nsid w:val="23505FB8"/>
    <w:multiLevelType w:val="hybridMultilevel"/>
    <w:tmpl w:val="C8F03238"/>
    <w:lvl w:ilvl="0" w:tplc="E7703574">
      <w:start w:val="1"/>
      <w:numFmt w:val="bullet"/>
      <w:lvlText w:val="›"/>
      <w:lvlJc w:val="left"/>
      <w:pPr>
        <w:tabs>
          <w:tab w:val="num" w:pos="720"/>
        </w:tabs>
        <w:ind w:left="720" w:hanging="360"/>
      </w:pPr>
      <w:rPr>
        <w:rFonts w:ascii="Arial" w:hAnsi="Arial" w:hint="default"/>
      </w:rPr>
    </w:lvl>
    <w:lvl w:ilvl="1" w:tplc="33967FC4">
      <w:start w:val="1126"/>
      <w:numFmt w:val="bullet"/>
      <w:lvlText w:val="–"/>
      <w:lvlJc w:val="left"/>
      <w:pPr>
        <w:tabs>
          <w:tab w:val="num" w:pos="1440"/>
        </w:tabs>
        <w:ind w:left="1440" w:hanging="360"/>
      </w:pPr>
      <w:rPr>
        <w:rFonts w:ascii="Ericsson Capital TT" w:hAnsi="Ericsson Capital TT" w:hint="default"/>
      </w:rPr>
    </w:lvl>
    <w:lvl w:ilvl="2" w:tplc="1E4A7BC6" w:tentative="1">
      <w:start w:val="1"/>
      <w:numFmt w:val="bullet"/>
      <w:lvlText w:val="›"/>
      <w:lvlJc w:val="left"/>
      <w:pPr>
        <w:tabs>
          <w:tab w:val="num" w:pos="2160"/>
        </w:tabs>
        <w:ind w:left="2160" w:hanging="360"/>
      </w:pPr>
      <w:rPr>
        <w:rFonts w:ascii="Arial" w:hAnsi="Arial" w:hint="default"/>
      </w:rPr>
    </w:lvl>
    <w:lvl w:ilvl="3" w:tplc="F740EF24" w:tentative="1">
      <w:start w:val="1"/>
      <w:numFmt w:val="bullet"/>
      <w:lvlText w:val="›"/>
      <w:lvlJc w:val="left"/>
      <w:pPr>
        <w:tabs>
          <w:tab w:val="num" w:pos="2880"/>
        </w:tabs>
        <w:ind w:left="2880" w:hanging="360"/>
      </w:pPr>
      <w:rPr>
        <w:rFonts w:ascii="Arial" w:hAnsi="Arial" w:hint="default"/>
      </w:rPr>
    </w:lvl>
    <w:lvl w:ilvl="4" w:tplc="EB0CE85C" w:tentative="1">
      <w:start w:val="1"/>
      <w:numFmt w:val="bullet"/>
      <w:lvlText w:val="›"/>
      <w:lvlJc w:val="left"/>
      <w:pPr>
        <w:tabs>
          <w:tab w:val="num" w:pos="3600"/>
        </w:tabs>
        <w:ind w:left="3600" w:hanging="360"/>
      </w:pPr>
      <w:rPr>
        <w:rFonts w:ascii="Arial" w:hAnsi="Arial" w:hint="default"/>
      </w:rPr>
    </w:lvl>
    <w:lvl w:ilvl="5" w:tplc="93E2ABDA" w:tentative="1">
      <w:start w:val="1"/>
      <w:numFmt w:val="bullet"/>
      <w:lvlText w:val="›"/>
      <w:lvlJc w:val="left"/>
      <w:pPr>
        <w:tabs>
          <w:tab w:val="num" w:pos="4320"/>
        </w:tabs>
        <w:ind w:left="4320" w:hanging="360"/>
      </w:pPr>
      <w:rPr>
        <w:rFonts w:ascii="Arial" w:hAnsi="Arial" w:hint="default"/>
      </w:rPr>
    </w:lvl>
    <w:lvl w:ilvl="6" w:tplc="7E26D4F0" w:tentative="1">
      <w:start w:val="1"/>
      <w:numFmt w:val="bullet"/>
      <w:lvlText w:val="›"/>
      <w:lvlJc w:val="left"/>
      <w:pPr>
        <w:tabs>
          <w:tab w:val="num" w:pos="5040"/>
        </w:tabs>
        <w:ind w:left="5040" w:hanging="360"/>
      </w:pPr>
      <w:rPr>
        <w:rFonts w:ascii="Arial" w:hAnsi="Arial" w:hint="default"/>
      </w:rPr>
    </w:lvl>
    <w:lvl w:ilvl="7" w:tplc="BB765500" w:tentative="1">
      <w:start w:val="1"/>
      <w:numFmt w:val="bullet"/>
      <w:lvlText w:val="›"/>
      <w:lvlJc w:val="left"/>
      <w:pPr>
        <w:tabs>
          <w:tab w:val="num" w:pos="5760"/>
        </w:tabs>
        <w:ind w:left="5760" w:hanging="360"/>
      </w:pPr>
      <w:rPr>
        <w:rFonts w:ascii="Arial" w:hAnsi="Arial" w:hint="default"/>
      </w:rPr>
    </w:lvl>
    <w:lvl w:ilvl="8" w:tplc="4796C70A" w:tentative="1">
      <w:start w:val="1"/>
      <w:numFmt w:val="bullet"/>
      <w:lvlText w:val="›"/>
      <w:lvlJc w:val="left"/>
      <w:pPr>
        <w:tabs>
          <w:tab w:val="num" w:pos="6480"/>
        </w:tabs>
        <w:ind w:left="6480" w:hanging="360"/>
      </w:pPr>
      <w:rPr>
        <w:rFonts w:ascii="Arial" w:hAnsi="Arial" w:hint="default"/>
      </w:rPr>
    </w:lvl>
  </w:abstractNum>
  <w:abstractNum w:abstractNumId="4">
    <w:nsid w:val="266A73E9"/>
    <w:multiLevelType w:val="hybridMultilevel"/>
    <w:tmpl w:val="F63E3D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333D7384"/>
    <w:multiLevelType w:val="hybridMultilevel"/>
    <w:tmpl w:val="9D4CEC60"/>
    <w:lvl w:ilvl="0" w:tplc="D3167EB6">
      <w:start w:val="1"/>
      <w:numFmt w:val="bullet"/>
      <w:lvlText w:val="–"/>
      <w:lvlJc w:val="left"/>
      <w:pPr>
        <w:tabs>
          <w:tab w:val="num" w:pos="720"/>
        </w:tabs>
        <w:ind w:left="720" w:hanging="360"/>
      </w:pPr>
      <w:rPr>
        <w:rFonts w:ascii="Ericsson Capital TT" w:hAnsi="Ericsson Capital TT" w:hint="default"/>
      </w:rPr>
    </w:lvl>
    <w:lvl w:ilvl="1" w:tplc="926A78FE">
      <w:start w:val="1"/>
      <w:numFmt w:val="bullet"/>
      <w:lvlText w:val="–"/>
      <w:lvlJc w:val="left"/>
      <w:pPr>
        <w:tabs>
          <w:tab w:val="num" w:pos="1440"/>
        </w:tabs>
        <w:ind w:left="1440" w:hanging="360"/>
      </w:pPr>
      <w:rPr>
        <w:rFonts w:ascii="Ericsson Capital TT" w:hAnsi="Ericsson Capital TT" w:hint="default"/>
      </w:rPr>
    </w:lvl>
    <w:lvl w:ilvl="2" w:tplc="4DD0A95A">
      <w:start w:val="1500"/>
      <w:numFmt w:val="bullet"/>
      <w:lvlText w:val="›"/>
      <w:lvlJc w:val="left"/>
      <w:pPr>
        <w:tabs>
          <w:tab w:val="num" w:pos="2160"/>
        </w:tabs>
        <w:ind w:left="2160" w:hanging="360"/>
      </w:pPr>
      <w:rPr>
        <w:rFonts w:ascii="Ericsson Capital TT" w:hAnsi="Ericsson Capital TT" w:hint="default"/>
      </w:rPr>
    </w:lvl>
    <w:lvl w:ilvl="3" w:tplc="6DC2046E">
      <w:start w:val="1"/>
      <w:numFmt w:val="bullet"/>
      <w:lvlText w:val="–"/>
      <w:lvlJc w:val="left"/>
      <w:pPr>
        <w:tabs>
          <w:tab w:val="num" w:pos="2880"/>
        </w:tabs>
        <w:ind w:left="2880" w:hanging="360"/>
      </w:pPr>
      <w:rPr>
        <w:rFonts w:ascii="Ericsson Capital TT" w:hAnsi="Ericsson Capital TT" w:hint="default"/>
      </w:rPr>
    </w:lvl>
    <w:lvl w:ilvl="4" w:tplc="3F2C07FE" w:tentative="1">
      <w:start w:val="1"/>
      <w:numFmt w:val="bullet"/>
      <w:lvlText w:val="–"/>
      <w:lvlJc w:val="left"/>
      <w:pPr>
        <w:tabs>
          <w:tab w:val="num" w:pos="3600"/>
        </w:tabs>
        <w:ind w:left="3600" w:hanging="360"/>
      </w:pPr>
      <w:rPr>
        <w:rFonts w:ascii="Ericsson Capital TT" w:hAnsi="Ericsson Capital TT" w:hint="default"/>
      </w:rPr>
    </w:lvl>
    <w:lvl w:ilvl="5" w:tplc="05D86972" w:tentative="1">
      <w:start w:val="1"/>
      <w:numFmt w:val="bullet"/>
      <w:lvlText w:val="–"/>
      <w:lvlJc w:val="left"/>
      <w:pPr>
        <w:tabs>
          <w:tab w:val="num" w:pos="4320"/>
        </w:tabs>
        <w:ind w:left="4320" w:hanging="360"/>
      </w:pPr>
      <w:rPr>
        <w:rFonts w:ascii="Ericsson Capital TT" w:hAnsi="Ericsson Capital TT" w:hint="default"/>
      </w:rPr>
    </w:lvl>
    <w:lvl w:ilvl="6" w:tplc="963035D6" w:tentative="1">
      <w:start w:val="1"/>
      <w:numFmt w:val="bullet"/>
      <w:lvlText w:val="–"/>
      <w:lvlJc w:val="left"/>
      <w:pPr>
        <w:tabs>
          <w:tab w:val="num" w:pos="5040"/>
        </w:tabs>
        <w:ind w:left="5040" w:hanging="360"/>
      </w:pPr>
      <w:rPr>
        <w:rFonts w:ascii="Ericsson Capital TT" w:hAnsi="Ericsson Capital TT" w:hint="default"/>
      </w:rPr>
    </w:lvl>
    <w:lvl w:ilvl="7" w:tplc="BA783434" w:tentative="1">
      <w:start w:val="1"/>
      <w:numFmt w:val="bullet"/>
      <w:lvlText w:val="–"/>
      <w:lvlJc w:val="left"/>
      <w:pPr>
        <w:tabs>
          <w:tab w:val="num" w:pos="5760"/>
        </w:tabs>
        <w:ind w:left="5760" w:hanging="360"/>
      </w:pPr>
      <w:rPr>
        <w:rFonts w:ascii="Ericsson Capital TT" w:hAnsi="Ericsson Capital TT" w:hint="default"/>
      </w:rPr>
    </w:lvl>
    <w:lvl w:ilvl="8" w:tplc="2CB2009E" w:tentative="1">
      <w:start w:val="1"/>
      <w:numFmt w:val="bullet"/>
      <w:lvlText w:val="–"/>
      <w:lvlJc w:val="left"/>
      <w:pPr>
        <w:tabs>
          <w:tab w:val="num" w:pos="6480"/>
        </w:tabs>
        <w:ind w:left="6480" w:hanging="360"/>
      </w:pPr>
      <w:rPr>
        <w:rFonts w:ascii="Ericsson Capital TT" w:hAnsi="Ericsson Capital TT" w:hint="default"/>
      </w:rPr>
    </w:lvl>
  </w:abstractNum>
  <w:abstractNum w:abstractNumId="7">
    <w:nsid w:val="385F6313"/>
    <w:multiLevelType w:val="hybridMultilevel"/>
    <w:tmpl w:val="3EC69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448C7E4A"/>
    <w:multiLevelType w:val="hybridMultilevel"/>
    <w:tmpl w:val="7E2A70D4"/>
    <w:lvl w:ilvl="0" w:tplc="F9D856F4">
      <w:start w:val="1"/>
      <w:numFmt w:val="bullet"/>
      <w:lvlText w:val="›"/>
      <w:lvlJc w:val="left"/>
      <w:pPr>
        <w:tabs>
          <w:tab w:val="num" w:pos="720"/>
        </w:tabs>
        <w:ind w:left="720" w:hanging="360"/>
      </w:pPr>
      <w:rPr>
        <w:rFonts w:ascii="Arial" w:hAnsi="Arial" w:hint="default"/>
      </w:rPr>
    </w:lvl>
    <w:lvl w:ilvl="1" w:tplc="22D6C48E">
      <w:start w:val="1123"/>
      <w:numFmt w:val="bullet"/>
      <w:lvlText w:val="–"/>
      <w:lvlJc w:val="left"/>
      <w:pPr>
        <w:tabs>
          <w:tab w:val="num" w:pos="1440"/>
        </w:tabs>
        <w:ind w:left="1440" w:hanging="360"/>
      </w:pPr>
      <w:rPr>
        <w:rFonts w:ascii="Ericsson Capital TT" w:hAnsi="Ericsson Capital TT" w:hint="default"/>
      </w:rPr>
    </w:lvl>
    <w:lvl w:ilvl="2" w:tplc="15442688" w:tentative="1">
      <w:start w:val="1"/>
      <w:numFmt w:val="bullet"/>
      <w:lvlText w:val="›"/>
      <w:lvlJc w:val="left"/>
      <w:pPr>
        <w:tabs>
          <w:tab w:val="num" w:pos="2160"/>
        </w:tabs>
        <w:ind w:left="2160" w:hanging="360"/>
      </w:pPr>
      <w:rPr>
        <w:rFonts w:ascii="Arial" w:hAnsi="Arial" w:hint="default"/>
      </w:rPr>
    </w:lvl>
    <w:lvl w:ilvl="3" w:tplc="BC98CAE6" w:tentative="1">
      <w:start w:val="1"/>
      <w:numFmt w:val="bullet"/>
      <w:lvlText w:val="›"/>
      <w:lvlJc w:val="left"/>
      <w:pPr>
        <w:tabs>
          <w:tab w:val="num" w:pos="2880"/>
        </w:tabs>
        <w:ind w:left="2880" w:hanging="360"/>
      </w:pPr>
      <w:rPr>
        <w:rFonts w:ascii="Arial" w:hAnsi="Arial" w:hint="default"/>
      </w:rPr>
    </w:lvl>
    <w:lvl w:ilvl="4" w:tplc="84E24128" w:tentative="1">
      <w:start w:val="1"/>
      <w:numFmt w:val="bullet"/>
      <w:lvlText w:val="›"/>
      <w:lvlJc w:val="left"/>
      <w:pPr>
        <w:tabs>
          <w:tab w:val="num" w:pos="3600"/>
        </w:tabs>
        <w:ind w:left="3600" w:hanging="360"/>
      </w:pPr>
      <w:rPr>
        <w:rFonts w:ascii="Arial" w:hAnsi="Arial" w:hint="default"/>
      </w:rPr>
    </w:lvl>
    <w:lvl w:ilvl="5" w:tplc="200819C2" w:tentative="1">
      <w:start w:val="1"/>
      <w:numFmt w:val="bullet"/>
      <w:lvlText w:val="›"/>
      <w:lvlJc w:val="left"/>
      <w:pPr>
        <w:tabs>
          <w:tab w:val="num" w:pos="4320"/>
        </w:tabs>
        <w:ind w:left="4320" w:hanging="360"/>
      </w:pPr>
      <w:rPr>
        <w:rFonts w:ascii="Arial" w:hAnsi="Arial" w:hint="default"/>
      </w:rPr>
    </w:lvl>
    <w:lvl w:ilvl="6" w:tplc="A08CACD0" w:tentative="1">
      <w:start w:val="1"/>
      <w:numFmt w:val="bullet"/>
      <w:lvlText w:val="›"/>
      <w:lvlJc w:val="left"/>
      <w:pPr>
        <w:tabs>
          <w:tab w:val="num" w:pos="5040"/>
        </w:tabs>
        <w:ind w:left="5040" w:hanging="360"/>
      </w:pPr>
      <w:rPr>
        <w:rFonts w:ascii="Arial" w:hAnsi="Arial" w:hint="default"/>
      </w:rPr>
    </w:lvl>
    <w:lvl w:ilvl="7" w:tplc="2F58A8E6" w:tentative="1">
      <w:start w:val="1"/>
      <w:numFmt w:val="bullet"/>
      <w:lvlText w:val="›"/>
      <w:lvlJc w:val="left"/>
      <w:pPr>
        <w:tabs>
          <w:tab w:val="num" w:pos="5760"/>
        </w:tabs>
        <w:ind w:left="5760" w:hanging="360"/>
      </w:pPr>
      <w:rPr>
        <w:rFonts w:ascii="Arial" w:hAnsi="Arial" w:hint="default"/>
      </w:rPr>
    </w:lvl>
    <w:lvl w:ilvl="8" w:tplc="EFA2E0F6" w:tentative="1">
      <w:start w:val="1"/>
      <w:numFmt w:val="bullet"/>
      <w:lvlText w:val="›"/>
      <w:lvlJc w:val="left"/>
      <w:pPr>
        <w:tabs>
          <w:tab w:val="num" w:pos="6480"/>
        </w:tabs>
        <w:ind w:left="6480" w:hanging="360"/>
      </w:pPr>
      <w:rPr>
        <w:rFonts w:ascii="Arial" w:hAnsi="Arial" w:hint="default"/>
      </w:rPr>
    </w:lvl>
  </w:abstractNum>
  <w:abstractNum w:abstractNumId="9">
    <w:nsid w:val="5CA27313"/>
    <w:multiLevelType w:val="hybridMultilevel"/>
    <w:tmpl w:val="E22E9088"/>
    <w:lvl w:ilvl="0" w:tplc="1F927A20">
      <w:start w:val="1"/>
      <w:numFmt w:val="bullet"/>
      <w:lvlText w:val="–"/>
      <w:lvlJc w:val="left"/>
      <w:pPr>
        <w:tabs>
          <w:tab w:val="num" w:pos="720"/>
        </w:tabs>
        <w:ind w:left="720" w:hanging="360"/>
      </w:pPr>
      <w:rPr>
        <w:rFonts w:ascii="Ericsson Capital TT" w:hAnsi="Ericsson Capital TT" w:hint="default"/>
      </w:rPr>
    </w:lvl>
    <w:lvl w:ilvl="1" w:tplc="98D6DC8A">
      <w:start w:val="1"/>
      <w:numFmt w:val="bullet"/>
      <w:lvlText w:val="–"/>
      <w:lvlJc w:val="left"/>
      <w:pPr>
        <w:tabs>
          <w:tab w:val="num" w:pos="1440"/>
        </w:tabs>
        <w:ind w:left="1440" w:hanging="360"/>
      </w:pPr>
      <w:rPr>
        <w:rFonts w:ascii="Ericsson Capital TT" w:hAnsi="Ericsson Capital TT" w:hint="default"/>
      </w:rPr>
    </w:lvl>
    <w:lvl w:ilvl="2" w:tplc="13364B7C" w:tentative="1">
      <w:start w:val="1"/>
      <w:numFmt w:val="bullet"/>
      <w:lvlText w:val="–"/>
      <w:lvlJc w:val="left"/>
      <w:pPr>
        <w:tabs>
          <w:tab w:val="num" w:pos="2160"/>
        </w:tabs>
        <w:ind w:left="2160" w:hanging="360"/>
      </w:pPr>
      <w:rPr>
        <w:rFonts w:ascii="Ericsson Capital TT" w:hAnsi="Ericsson Capital TT" w:hint="default"/>
      </w:rPr>
    </w:lvl>
    <w:lvl w:ilvl="3" w:tplc="284EC56E" w:tentative="1">
      <w:start w:val="1"/>
      <w:numFmt w:val="bullet"/>
      <w:lvlText w:val="–"/>
      <w:lvlJc w:val="left"/>
      <w:pPr>
        <w:tabs>
          <w:tab w:val="num" w:pos="2880"/>
        </w:tabs>
        <w:ind w:left="2880" w:hanging="360"/>
      </w:pPr>
      <w:rPr>
        <w:rFonts w:ascii="Ericsson Capital TT" w:hAnsi="Ericsson Capital TT" w:hint="default"/>
      </w:rPr>
    </w:lvl>
    <w:lvl w:ilvl="4" w:tplc="C4A0C360" w:tentative="1">
      <w:start w:val="1"/>
      <w:numFmt w:val="bullet"/>
      <w:lvlText w:val="–"/>
      <w:lvlJc w:val="left"/>
      <w:pPr>
        <w:tabs>
          <w:tab w:val="num" w:pos="3600"/>
        </w:tabs>
        <w:ind w:left="3600" w:hanging="360"/>
      </w:pPr>
      <w:rPr>
        <w:rFonts w:ascii="Ericsson Capital TT" w:hAnsi="Ericsson Capital TT" w:hint="default"/>
      </w:rPr>
    </w:lvl>
    <w:lvl w:ilvl="5" w:tplc="F1B40CDC" w:tentative="1">
      <w:start w:val="1"/>
      <w:numFmt w:val="bullet"/>
      <w:lvlText w:val="–"/>
      <w:lvlJc w:val="left"/>
      <w:pPr>
        <w:tabs>
          <w:tab w:val="num" w:pos="4320"/>
        </w:tabs>
        <w:ind w:left="4320" w:hanging="360"/>
      </w:pPr>
      <w:rPr>
        <w:rFonts w:ascii="Ericsson Capital TT" w:hAnsi="Ericsson Capital TT" w:hint="default"/>
      </w:rPr>
    </w:lvl>
    <w:lvl w:ilvl="6" w:tplc="B2807922" w:tentative="1">
      <w:start w:val="1"/>
      <w:numFmt w:val="bullet"/>
      <w:lvlText w:val="–"/>
      <w:lvlJc w:val="left"/>
      <w:pPr>
        <w:tabs>
          <w:tab w:val="num" w:pos="5040"/>
        </w:tabs>
        <w:ind w:left="5040" w:hanging="360"/>
      </w:pPr>
      <w:rPr>
        <w:rFonts w:ascii="Ericsson Capital TT" w:hAnsi="Ericsson Capital TT" w:hint="default"/>
      </w:rPr>
    </w:lvl>
    <w:lvl w:ilvl="7" w:tplc="A9D6E756" w:tentative="1">
      <w:start w:val="1"/>
      <w:numFmt w:val="bullet"/>
      <w:lvlText w:val="–"/>
      <w:lvlJc w:val="left"/>
      <w:pPr>
        <w:tabs>
          <w:tab w:val="num" w:pos="5760"/>
        </w:tabs>
        <w:ind w:left="5760" w:hanging="360"/>
      </w:pPr>
      <w:rPr>
        <w:rFonts w:ascii="Ericsson Capital TT" w:hAnsi="Ericsson Capital TT" w:hint="default"/>
      </w:rPr>
    </w:lvl>
    <w:lvl w:ilvl="8" w:tplc="6E16A4C0" w:tentative="1">
      <w:start w:val="1"/>
      <w:numFmt w:val="bullet"/>
      <w:lvlText w:val="–"/>
      <w:lvlJc w:val="left"/>
      <w:pPr>
        <w:tabs>
          <w:tab w:val="num" w:pos="6480"/>
        </w:tabs>
        <w:ind w:left="6480" w:hanging="360"/>
      </w:pPr>
      <w:rPr>
        <w:rFonts w:ascii="Ericsson Capital TT" w:hAnsi="Ericsson Capital TT" w:hint="default"/>
      </w:rPr>
    </w:lvl>
  </w:abstractNum>
  <w:abstractNum w:abstractNumId="10">
    <w:nsid w:val="5E970E0B"/>
    <w:multiLevelType w:val="hybridMultilevel"/>
    <w:tmpl w:val="E026A52A"/>
    <w:lvl w:ilvl="0" w:tplc="E0AA7D3A">
      <w:start w:val="1"/>
      <w:numFmt w:val="bullet"/>
      <w:lvlText w:val="›"/>
      <w:lvlJc w:val="left"/>
      <w:pPr>
        <w:tabs>
          <w:tab w:val="num" w:pos="1642"/>
        </w:tabs>
        <w:ind w:left="1642" w:hanging="360"/>
      </w:pPr>
      <w:rPr>
        <w:rFonts w:ascii="Arial" w:hAnsi="Arial" w:hint="default"/>
      </w:rPr>
    </w:lvl>
    <w:lvl w:ilvl="1" w:tplc="8F70204C">
      <w:start w:val="1126"/>
      <w:numFmt w:val="bullet"/>
      <w:lvlText w:val="–"/>
      <w:lvlJc w:val="left"/>
      <w:pPr>
        <w:tabs>
          <w:tab w:val="num" w:pos="2362"/>
        </w:tabs>
        <w:ind w:left="2362" w:hanging="360"/>
      </w:pPr>
      <w:rPr>
        <w:rFonts w:ascii="Ericsson Capital TT" w:hAnsi="Ericsson Capital TT" w:hint="default"/>
      </w:rPr>
    </w:lvl>
    <w:lvl w:ilvl="2" w:tplc="498E3EA0" w:tentative="1">
      <w:start w:val="1"/>
      <w:numFmt w:val="bullet"/>
      <w:lvlText w:val="›"/>
      <w:lvlJc w:val="left"/>
      <w:pPr>
        <w:tabs>
          <w:tab w:val="num" w:pos="3082"/>
        </w:tabs>
        <w:ind w:left="3082" w:hanging="360"/>
      </w:pPr>
      <w:rPr>
        <w:rFonts w:ascii="Arial" w:hAnsi="Arial" w:hint="default"/>
      </w:rPr>
    </w:lvl>
    <w:lvl w:ilvl="3" w:tplc="D870CDA2" w:tentative="1">
      <w:start w:val="1"/>
      <w:numFmt w:val="bullet"/>
      <w:lvlText w:val="›"/>
      <w:lvlJc w:val="left"/>
      <w:pPr>
        <w:tabs>
          <w:tab w:val="num" w:pos="3802"/>
        </w:tabs>
        <w:ind w:left="3802" w:hanging="360"/>
      </w:pPr>
      <w:rPr>
        <w:rFonts w:ascii="Arial" w:hAnsi="Arial" w:hint="default"/>
      </w:rPr>
    </w:lvl>
    <w:lvl w:ilvl="4" w:tplc="7E2CF4B6" w:tentative="1">
      <w:start w:val="1"/>
      <w:numFmt w:val="bullet"/>
      <w:lvlText w:val="›"/>
      <w:lvlJc w:val="left"/>
      <w:pPr>
        <w:tabs>
          <w:tab w:val="num" w:pos="4522"/>
        </w:tabs>
        <w:ind w:left="4522" w:hanging="360"/>
      </w:pPr>
      <w:rPr>
        <w:rFonts w:ascii="Arial" w:hAnsi="Arial" w:hint="default"/>
      </w:rPr>
    </w:lvl>
    <w:lvl w:ilvl="5" w:tplc="6BC6E1DE" w:tentative="1">
      <w:start w:val="1"/>
      <w:numFmt w:val="bullet"/>
      <w:lvlText w:val="›"/>
      <w:lvlJc w:val="left"/>
      <w:pPr>
        <w:tabs>
          <w:tab w:val="num" w:pos="5242"/>
        </w:tabs>
        <w:ind w:left="5242" w:hanging="360"/>
      </w:pPr>
      <w:rPr>
        <w:rFonts w:ascii="Arial" w:hAnsi="Arial" w:hint="default"/>
      </w:rPr>
    </w:lvl>
    <w:lvl w:ilvl="6" w:tplc="ACA488CE" w:tentative="1">
      <w:start w:val="1"/>
      <w:numFmt w:val="bullet"/>
      <w:lvlText w:val="›"/>
      <w:lvlJc w:val="left"/>
      <w:pPr>
        <w:tabs>
          <w:tab w:val="num" w:pos="5962"/>
        </w:tabs>
        <w:ind w:left="5962" w:hanging="360"/>
      </w:pPr>
      <w:rPr>
        <w:rFonts w:ascii="Arial" w:hAnsi="Arial" w:hint="default"/>
      </w:rPr>
    </w:lvl>
    <w:lvl w:ilvl="7" w:tplc="ADB8DC86" w:tentative="1">
      <w:start w:val="1"/>
      <w:numFmt w:val="bullet"/>
      <w:lvlText w:val="›"/>
      <w:lvlJc w:val="left"/>
      <w:pPr>
        <w:tabs>
          <w:tab w:val="num" w:pos="6682"/>
        </w:tabs>
        <w:ind w:left="6682" w:hanging="360"/>
      </w:pPr>
      <w:rPr>
        <w:rFonts w:ascii="Arial" w:hAnsi="Arial" w:hint="default"/>
      </w:rPr>
    </w:lvl>
    <w:lvl w:ilvl="8" w:tplc="C14408E0" w:tentative="1">
      <w:start w:val="1"/>
      <w:numFmt w:val="bullet"/>
      <w:lvlText w:val="›"/>
      <w:lvlJc w:val="left"/>
      <w:pPr>
        <w:tabs>
          <w:tab w:val="num" w:pos="7402"/>
        </w:tabs>
        <w:ind w:left="7402" w:hanging="360"/>
      </w:pPr>
      <w:rPr>
        <w:rFonts w:ascii="Arial" w:hAnsi="Arial" w:hint="default"/>
      </w:rPr>
    </w:lvl>
  </w:abstractNum>
  <w:abstractNum w:abstractNumId="11">
    <w:nsid w:val="5F6448E4"/>
    <w:multiLevelType w:val="hybridMultilevel"/>
    <w:tmpl w:val="20EE9DC0"/>
    <w:lvl w:ilvl="0" w:tplc="6DDA9B76">
      <w:start w:val="1"/>
      <w:numFmt w:val="bullet"/>
      <w:lvlText w:val="›"/>
      <w:lvlJc w:val="left"/>
      <w:pPr>
        <w:tabs>
          <w:tab w:val="num" w:pos="720"/>
        </w:tabs>
        <w:ind w:left="720" w:hanging="360"/>
      </w:pPr>
      <w:rPr>
        <w:rFonts w:ascii="Arial" w:hAnsi="Arial" w:hint="default"/>
      </w:rPr>
    </w:lvl>
    <w:lvl w:ilvl="1" w:tplc="632041C0">
      <w:start w:val="2887"/>
      <w:numFmt w:val="bullet"/>
      <w:lvlText w:val="›"/>
      <w:lvlJc w:val="left"/>
      <w:pPr>
        <w:tabs>
          <w:tab w:val="num" w:pos="1440"/>
        </w:tabs>
        <w:ind w:left="1440" w:hanging="360"/>
      </w:pPr>
      <w:rPr>
        <w:rFonts w:ascii="Arial" w:hAnsi="Arial" w:hint="default"/>
      </w:rPr>
    </w:lvl>
    <w:lvl w:ilvl="2" w:tplc="D16A75C8" w:tentative="1">
      <w:start w:val="1"/>
      <w:numFmt w:val="bullet"/>
      <w:lvlText w:val="›"/>
      <w:lvlJc w:val="left"/>
      <w:pPr>
        <w:tabs>
          <w:tab w:val="num" w:pos="2160"/>
        </w:tabs>
        <w:ind w:left="2160" w:hanging="360"/>
      </w:pPr>
      <w:rPr>
        <w:rFonts w:ascii="Arial" w:hAnsi="Arial" w:hint="default"/>
      </w:rPr>
    </w:lvl>
    <w:lvl w:ilvl="3" w:tplc="D6C0380A" w:tentative="1">
      <w:start w:val="1"/>
      <w:numFmt w:val="bullet"/>
      <w:lvlText w:val="›"/>
      <w:lvlJc w:val="left"/>
      <w:pPr>
        <w:tabs>
          <w:tab w:val="num" w:pos="2880"/>
        </w:tabs>
        <w:ind w:left="2880" w:hanging="360"/>
      </w:pPr>
      <w:rPr>
        <w:rFonts w:ascii="Arial" w:hAnsi="Arial" w:hint="default"/>
      </w:rPr>
    </w:lvl>
    <w:lvl w:ilvl="4" w:tplc="43F0B3A6" w:tentative="1">
      <w:start w:val="1"/>
      <w:numFmt w:val="bullet"/>
      <w:lvlText w:val="›"/>
      <w:lvlJc w:val="left"/>
      <w:pPr>
        <w:tabs>
          <w:tab w:val="num" w:pos="3600"/>
        </w:tabs>
        <w:ind w:left="3600" w:hanging="360"/>
      </w:pPr>
      <w:rPr>
        <w:rFonts w:ascii="Arial" w:hAnsi="Arial" w:hint="default"/>
      </w:rPr>
    </w:lvl>
    <w:lvl w:ilvl="5" w:tplc="97869966" w:tentative="1">
      <w:start w:val="1"/>
      <w:numFmt w:val="bullet"/>
      <w:lvlText w:val="›"/>
      <w:lvlJc w:val="left"/>
      <w:pPr>
        <w:tabs>
          <w:tab w:val="num" w:pos="4320"/>
        </w:tabs>
        <w:ind w:left="4320" w:hanging="360"/>
      </w:pPr>
      <w:rPr>
        <w:rFonts w:ascii="Arial" w:hAnsi="Arial" w:hint="default"/>
      </w:rPr>
    </w:lvl>
    <w:lvl w:ilvl="6" w:tplc="4C18A26C" w:tentative="1">
      <w:start w:val="1"/>
      <w:numFmt w:val="bullet"/>
      <w:lvlText w:val="›"/>
      <w:lvlJc w:val="left"/>
      <w:pPr>
        <w:tabs>
          <w:tab w:val="num" w:pos="5040"/>
        </w:tabs>
        <w:ind w:left="5040" w:hanging="360"/>
      </w:pPr>
      <w:rPr>
        <w:rFonts w:ascii="Arial" w:hAnsi="Arial" w:hint="default"/>
      </w:rPr>
    </w:lvl>
    <w:lvl w:ilvl="7" w:tplc="77C4FB3E" w:tentative="1">
      <w:start w:val="1"/>
      <w:numFmt w:val="bullet"/>
      <w:lvlText w:val="›"/>
      <w:lvlJc w:val="left"/>
      <w:pPr>
        <w:tabs>
          <w:tab w:val="num" w:pos="5760"/>
        </w:tabs>
        <w:ind w:left="5760" w:hanging="360"/>
      </w:pPr>
      <w:rPr>
        <w:rFonts w:ascii="Arial" w:hAnsi="Arial" w:hint="default"/>
      </w:rPr>
    </w:lvl>
    <w:lvl w:ilvl="8" w:tplc="FED85808" w:tentative="1">
      <w:start w:val="1"/>
      <w:numFmt w:val="bullet"/>
      <w:lvlText w:val="›"/>
      <w:lvlJc w:val="left"/>
      <w:pPr>
        <w:tabs>
          <w:tab w:val="num" w:pos="6480"/>
        </w:tabs>
        <w:ind w:left="6480" w:hanging="360"/>
      </w:pPr>
      <w:rPr>
        <w:rFonts w:ascii="Arial" w:hAnsi="Arial" w:hint="default"/>
      </w:rPr>
    </w:lvl>
  </w:abstractNum>
  <w:abstractNum w:abstractNumId="12">
    <w:nsid w:val="6C06632B"/>
    <w:multiLevelType w:val="hybridMultilevel"/>
    <w:tmpl w:val="5DCCE1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7BED18BC"/>
    <w:multiLevelType w:val="multilevel"/>
    <w:tmpl w:val="32FEA0A4"/>
    <w:lvl w:ilvl="0">
      <w:start w:val="1"/>
      <w:numFmt w:val="decimal"/>
      <w:pStyle w:val="Heading1"/>
      <w:lvlText w:val="%1."/>
      <w:lvlJc w:val="left"/>
      <w:pPr>
        <w:tabs>
          <w:tab w:val="num" w:pos="4536"/>
        </w:tabs>
        <w:ind w:left="4536"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3"/>
  </w:num>
  <w:num w:numId="2">
    <w:abstractNumId w:val="5"/>
  </w:num>
  <w:num w:numId="3">
    <w:abstractNumId w:val="2"/>
  </w:num>
  <w:num w:numId="4">
    <w:abstractNumId w:val="7"/>
  </w:num>
  <w:num w:numId="5">
    <w:abstractNumId w:val="4"/>
  </w:num>
  <w:num w:numId="6">
    <w:abstractNumId w:val="1"/>
  </w:num>
  <w:num w:numId="7">
    <w:abstractNumId w:val="12"/>
  </w:num>
  <w:num w:numId="8">
    <w:abstractNumId w:val="13"/>
  </w:num>
  <w:num w:numId="9">
    <w:abstractNumId w:val="6"/>
  </w:num>
  <w:num w:numId="10">
    <w:abstractNumId w:val="10"/>
  </w:num>
  <w:num w:numId="11">
    <w:abstractNumId w:val="3"/>
  </w:num>
  <w:num w:numId="12">
    <w:abstractNumId w:val="8"/>
  </w:num>
  <w:num w:numId="13">
    <w:abstractNumId w:val="9"/>
  </w:num>
  <w:num w:numId="14">
    <w:abstractNumId w:val="11"/>
  </w:num>
  <w:num w:numId="15">
    <w:abstractNumId w:val="0"/>
  </w:num>
  <w:num w:numId="16">
    <w:abstractNumId w:val="13"/>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799"/>
    <w:rsid w:val="000217F8"/>
    <w:rsid w:val="00037C51"/>
    <w:rsid w:val="0009222B"/>
    <w:rsid w:val="000A258F"/>
    <w:rsid w:val="000B72F2"/>
    <w:rsid w:val="000D6F0F"/>
    <w:rsid w:val="000F4AF3"/>
    <w:rsid w:val="001076FC"/>
    <w:rsid w:val="00112E18"/>
    <w:rsid w:val="00114B6A"/>
    <w:rsid w:val="00120CA4"/>
    <w:rsid w:val="00130A80"/>
    <w:rsid w:val="00141448"/>
    <w:rsid w:val="00175D32"/>
    <w:rsid w:val="0017779E"/>
    <w:rsid w:val="0020570F"/>
    <w:rsid w:val="0021013F"/>
    <w:rsid w:val="00290099"/>
    <w:rsid w:val="00315AC7"/>
    <w:rsid w:val="00323424"/>
    <w:rsid w:val="00344C1B"/>
    <w:rsid w:val="003875A3"/>
    <w:rsid w:val="003B1F4A"/>
    <w:rsid w:val="003D2DEB"/>
    <w:rsid w:val="00422F7B"/>
    <w:rsid w:val="004272E5"/>
    <w:rsid w:val="00492123"/>
    <w:rsid w:val="004B57FD"/>
    <w:rsid w:val="005176A3"/>
    <w:rsid w:val="0055264E"/>
    <w:rsid w:val="005A3347"/>
    <w:rsid w:val="005B6EB9"/>
    <w:rsid w:val="005C439D"/>
    <w:rsid w:val="0061336B"/>
    <w:rsid w:val="006424D3"/>
    <w:rsid w:val="00677BE4"/>
    <w:rsid w:val="006A1FF3"/>
    <w:rsid w:val="006A286A"/>
    <w:rsid w:val="006F6E2E"/>
    <w:rsid w:val="0070729C"/>
    <w:rsid w:val="0071035A"/>
    <w:rsid w:val="0075384C"/>
    <w:rsid w:val="007710ED"/>
    <w:rsid w:val="007A01C0"/>
    <w:rsid w:val="007A7B94"/>
    <w:rsid w:val="00834DE7"/>
    <w:rsid w:val="00835FF4"/>
    <w:rsid w:val="008556BA"/>
    <w:rsid w:val="008B23D4"/>
    <w:rsid w:val="008C403E"/>
    <w:rsid w:val="00943ED9"/>
    <w:rsid w:val="00973B18"/>
    <w:rsid w:val="009A6BB8"/>
    <w:rsid w:val="009B2E48"/>
    <w:rsid w:val="009D4AAB"/>
    <w:rsid w:val="00A47015"/>
    <w:rsid w:val="00A617DA"/>
    <w:rsid w:val="00A81AA1"/>
    <w:rsid w:val="00A85E54"/>
    <w:rsid w:val="00AA13EF"/>
    <w:rsid w:val="00AF7FB3"/>
    <w:rsid w:val="00B07E4F"/>
    <w:rsid w:val="00B13098"/>
    <w:rsid w:val="00B368D9"/>
    <w:rsid w:val="00B679C2"/>
    <w:rsid w:val="00B71EF4"/>
    <w:rsid w:val="00B802C3"/>
    <w:rsid w:val="00B92D05"/>
    <w:rsid w:val="00BA2CDD"/>
    <w:rsid w:val="00BA76BC"/>
    <w:rsid w:val="00C0719D"/>
    <w:rsid w:val="00C1560A"/>
    <w:rsid w:val="00C326A6"/>
    <w:rsid w:val="00C61496"/>
    <w:rsid w:val="00C75368"/>
    <w:rsid w:val="00C93774"/>
    <w:rsid w:val="00CA477E"/>
    <w:rsid w:val="00CE28B2"/>
    <w:rsid w:val="00CF2225"/>
    <w:rsid w:val="00CF67BE"/>
    <w:rsid w:val="00D02349"/>
    <w:rsid w:val="00D03119"/>
    <w:rsid w:val="00D04257"/>
    <w:rsid w:val="00D84E99"/>
    <w:rsid w:val="00DA110D"/>
    <w:rsid w:val="00DE3421"/>
    <w:rsid w:val="00DE3A2E"/>
    <w:rsid w:val="00E05BF0"/>
    <w:rsid w:val="00E1562B"/>
    <w:rsid w:val="00E63D88"/>
    <w:rsid w:val="00E919B6"/>
    <w:rsid w:val="00EC3708"/>
    <w:rsid w:val="00F07D47"/>
    <w:rsid w:val="00F37D49"/>
    <w:rsid w:val="00F37FC3"/>
    <w:rsid w:val="00FA3EF4"/>
    <w:rsid w:val="00FD6BED"/>
    <w:rsid w:val="00FE4063"/>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Hyperlink">
    <w:name w:val="Hyperlink"/>
    <w:basedOn w:val="DefaultParagraphFont"/>
    <w:uiPriority w:val="99"/>
    <w:unhideWhenUsed/>
    <w:rsid w:val="00492123"/>
    <w:rPr>
      <w:color w:val="0000FF" w:themeColor="hyperlink"/>
      <w:u w:val="single"/>
    </w:rPr>
  </w:style>
  <w:style w:type="table" w:styleId="TableGrid">
    <w:name w:val="Table Grid"/>
    <w:basedOn w:val="TableNormal"/>
    <w:uiPriority w:val="59"/>
    <w:rsid w:val="00710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6A1FF3"/>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CA477E"/>
    <w:pPr>
      <w:spacing w:after="0" w:line="240" w:lineRule="auto"/>
    </w:pPr>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5176A3"/>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FE5799"/>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character" w:styleId="CommentReference">
    <w:name w:val="annotation reference"/>
    <w:semiHidden/>
    <w:rsid w:val="0061336B"/>
    <w:rPr>
      <w:sz w:val="16"/>
      <w:szCs w:val="16"/>
    </w:rPr>
  </w:style>
  <w:style w:type="paragraph" w:styleId="CommentText">
    <w:name w:val="annotation text"/>
    <w:basedOn w:val="Normal"/>
    <w:link w:val="CommentTextChar"/>
    <w:semiHidden/>
    <w:rsid w:val="0061336B"/>
    <w:pPr>
      <w:overflowPunct w:val="0"/>
      <w:autoSpaceDE w:val="0"/>
      <w:autoSpaceDN w:val="0"/>
      <w:adjustRightInd w:val="0"/>
      <w:spacing w:after="120"/>
      <w:jc w:val="both"/>
      <w:textAlignment w:val="baseline"/>
    </w:pPr>
    <w:rPr>
      <w:rFonts w:ascii="Arial" w:eastAsiaTheme="minorEastAsia" w:hAnsi="Arial"/>
      <w:szCs w:val="20"/>
      <w:lang w:val="en-GB" w:eastAsia="zh-CN"/>
    </w:rPr>
  </w:style>
  <w:style w:type="character" w:customStyle="1" w:styleId="CommentTextChar">
    <w:name w:val="Comment Text Char"/>
    <w:basedOn w:val="DefaultParagraphFont"/>
    <w:link w:val="CommentText"/>
    <w:semiHidden/>
    <w:rsid w:val="0061336B"/>
    <w:rPr>
      <w:rFonts w:ascii="Arial" w:eastAsiaTheme="minorEastAsia" w:hAnsi="Arial" w:cs="Times New Roman"/>
      <w:sz w:val="20"/>
      <w:szCs w:val="20"/>
      <w:lang w:val="en-GB" w:eastAsia="zh-CN"/>
    </w:rPr>
  </w:style>
  <w:style w:type="paragraph" w:styleId="BalloonText">
    <w:name w:val="Balloon Text"/>
    <w:basedOn w:val="Normal"/>
    <w:link w:val="BalloonTextChar"/>
    <w:uiPriority w:val="99"/>
    <w:semiHidden/>
    <w:unhideWhenUsed/>
    <w:rsid w:val="0061336B"/>
    <w:rPr>
      <w:rFonts w:ascii="Tahoma" w:hAnsi="Tahoma" w:cs="Tahoma"/>
      <w:sz w:val="16"/>
      <w:szCs w:val="16"/>
    </w:rPr>
  </w:style>
  <w:style w:type="character" w:customStyle="1" w:styleId="BalloonTextChar">
    <w:name w:val="Balloon Text Char"/>
    <w:basedOn w:val="DefaultParagraphFont"/>
    <w:link w:val="BalloonText"/>
    <w:uiPriority w:val="99"/>
    <w:semiHidden/>
    <w:rsid w:val="0061336B"/>
    <w:rPr>
      <w:rFonts w:ascii="Tahoma" w:eastAsia="Times New Roman" w:hAnsi="Tahoma" w:cs="Tahoma"/>
      <w:sz w:val="16"/>
      <w:szCs w:val="16"/>
      <w:lang w:val="en-US"/>
    </w:rPr>
  </w:style>
  <w:style w:type="paragraph" w:styleId="CommentSubject">
    <w:name w:val="annotation subject"/>
    <w:basedOn w:val="CommentText"/>
    <w:next w:val="CommentText"/>
    <w:link w:val="CommentSubjectChar"/>
    <w:uiPriority w:val="99"/>
    <w:semiHidden/>
    <w:unhideWhenUsed/>
    <w:rsid w:val="00175D32"/>
    <w:pPr>
      <w:overflowPunct/>
      <w:autoSpaceDE/>
      <w:autoSpaceDN/>
      <w:adjustRightInd/>
      <w:spacing w:after="0"/>
      <w:jc w:val="left"/>
      <w:textAlignment w:val="auto"/>
    </w:pPr>
    <w:rPr>
      <w:rFonts w:ascii="Times New Roman" w:eastAsia="Times New Roman" w:hAnsi="Times New Roman"/>
      <w:b/>
      <w:bCs/>
      <w:lang w:val="en-US" w:eastAsia="en-US"/>
    </w:rPr>
  </w:style>
  <w:style w:type="character" w:customStyle="1" w:styleId="CommentSubjectChar">
    <w:name w:val="Comment Subject Char"/>
    <w:basedOn w:val="CommentTextChar"/>
    <w:link w:val="CommentSubject"/>
    <w:uiPriority w:val="99"/>
    <w:semiHidden/>
    <w:rsid w:val="00175D32"/>
    <w:rPr>
      <w:rFonts w:ascii="Times New Roman" w:eastAsia="Times New Roman" w:hAnsi="Times New Roman" w:cs="Times New Roman"/>
      <w:b/>
      <w:bCs/>
      <w:sz w:val="20"/>
      <w:szCs w:val="20"/>
      <w:lang w:val="en-US" w:eastAsia="zh-CN"/>
    </w:rPr>
  </w:style>
  <w:style w:type="paragraph" w:styleId="Caption">
    <w:name w:val="caption"/>
    <w:basedOn w:val="Normal"/>
    <w:next w:val="Normal"/>
    <w:uiPriority w:val="35"/>
    <w:unhideWhenUsed/>
    <w:qFormat/>
    <w:rsid w:val="00037C51"/>
    <w:pPr>
      <w:spacing w:after="200"/>
    </w:pPr>
    <w:rPr>
      <w:b/>
      <w:bCs/>
      <w:sz w:val="18"/>
      <w:szCs w:val="18"/>
    </w:rPr>
  </w:style>
  <w:style w:type="paragraph" w:styleId="ListParagraph">
    <w:name w:val="List Paragraph"/>
    <w:basedOn w:val="Normal"/>
    <w:uiPriority w:val="34"/>
    <w:qFormat/>
    <w:rsid w:val="00BA76BC"/>
    <w:pPr>
      <w:ind w:left="720"/>
      <w:contextualSpacing/>
    </w:pPr>
  </w:style>
  <w:style w:type="character" w:styleId="Hyperlink">
    <w:name w:val="Hyperlink"/>
    <w:basedOn w:val="DefaultParagraphFont"/>
    <w:uiPriority w:val="99"/>
    <w:unhideWhenUsed/>
    <w:rsid w:val="00492123"/>
    <w:rPr>
      <w:color w:val="0000FF" w:themeColor="hyperlink"/>
      <w:u w:val="single"/>
    </w:rPr>
  </w:style>
  <w:style w:type="table" w:styleId="TableGrid">
    <w:name w:val="Table Grid"/>
    <w:basedOn w:val="TableNormal"/>
    <w:uiPriority w:val="59"/>
    <w:rsid w:val="007103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List-Accent2">
    <w:name w:val="Light List Accent 2"/>
    <w:basedOn w:val="TableNormal"/>
    <w:uiPriority w:val="61"/>
    <w:rsid w:val="006A1FF3"/>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paragraph" w:styleId="Revision">
    <w:name w:val="Revision"/>
    <w:hidden/>
    <w:uiPriority w:val="99"/>
    <w:semiHidden/>
    <w:rsid w:val="00CA477E"/>
    <w:pPr>
      <w:spacing w:after="0" w:line="240" w:lineRule="auto"/>
    </w:pPr>
    <w:rPr>
      <w:rFonts w:ascii="Times New Roman" w:eastAsia="Times New Roman" w:hAnsi="Times New Roman" w:cs="Times New Roman"/>
      <w:sz w:val="20"/>
      <w:szCs w:val="24"/>
      <w:lang w:val="en-US"/>
    </w:rPr>
  </w:style>
  <w:style w:type="character" w:styleId="PlaceholderText">
    <w:name w:val="Placeholder Text"/>
    <w:basedOn w:val="DefaultParagraphFont"/>
    <w:uiPriority w:val="99"/>
    <w:semiHidden/>
    <w:rsid w:val="005176A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4816872">
      <w:bodyDiv w:val="1"/>
      <w:marLeft w:val="0"/>
      <w:marRight w:val="0"/>
      <w:marTop w:val="0"/>
      <w:marBottom w:val="0"/>
      <w:divBdr>
        <w:top w:val="none" w:sz="0" w:space="0" w:color="auto"/>
        <w:left w:val="none" w:sz="0" w:space="0" w:color="auto"/>
        <w:bottom w:val="none" w:sz="0" w:space="0" w:color="auto"/>
        <w:right w:val="none" w:sz="0" w:space="0" w:color="auto"/>
      </w:divBdr>
    </w:div>
    <w:div w:id="62265972">
      <w:bodyDiv w:val="1"/>
      <w:marLeft w:val="0"/>
      <w:marRight w:val="0"/>
      <w:marTop w:val="0"/>
      <w:marBottom w:val="0"/>
      <w:divBdr>
        <w:top w:val="none" w:sz="0" w:space="0" w:color="auto"/>
        <w:left w:val="none" w:sz="0" w:space="0" w:color="auto"/>
        <w:bottom w:val="none" w:sz="0" w:space="0" w:color="auto"/>
        <w:right w:val="none" w:sz="0" w:space="0" w:color="auto"/>
      </w:divBdr>
    </w:div>
    <w:div w:id="121195287">
      <w:bodyDiv w:val="1"/>
      <w:marLeft w:val="0"/>
      <w:marRight w:val="0"/>
      <w:marTop w:val="0"/>
      <w:marBottom w:val="0"/>
      <w:divBdr>
        <w:top w:val="none" w:sz="0" w:space="0" w:color="auto"/>
        <w:left w:val="none" w:sz="0" w:space="0" w:color="auto"/>
        <w:bottom w:val="none" w:sz="0" w:space="0" w:color="auto"/>
        <w:right w:val="none" w:sz="0" w:space="0" w:color="auto"/>
      </w:divBdr>
      <w:divsChild>
        <w:div w:id="1151479706">
          <w:marLeft w:val="274"/>
          <w:marRight w:val="0"/>
          <w:marTop w:val="77"/>
          <w:marBottom w:val="0"/>
          <w:divBdr>
            <w:top w:val="none" w:sz="0" w:space="0" w:color="auto"/>
            <w:left w:val="none" w:sz="0" w:space="0" w:color="auto"/>
            <w:bottom w:val="none" w:sz="0" w:space="0" w:color="auto"/>
            <w:right w:val="none" w:sz="0" w:space="0" w:color="auto"/>
          </w:divBdr>
        </w:div>
        <w:div w:id="235169762">
          <w:marLeft w:val="835"/>
          <w:marRight w:val="0"/>
          <w:marTop w:val="67"/>
          <w:marBottom w:val="0"/>
          <w:divBdr>
            <w:top w:val="none" w:sz="0" w:space="0" w:color="auto"/>
            <w:left w:val="none" w:sz="0" w:space="0" w:color="auto"/>
            <w:bottom w:val="none" w:sz="0" w:space="0" w:color="auto"/>
            <w:right w:val="none" w:sz="0" w:space="0" w:color="auto"/>
          </w:divBdr>
        </w:div>
        <w:div w:id="713432118">
          <w:marLeft w:val="835"/>
          <w:marRight w:val="0"/>
          <w:marTop w:val="67"/>
          <w:marBottom w:val="0"/>
          <w:divBdr>
            <w:top w:val="none" w:sz="0" w:space="0" w:color="auto"/>
            <w:left w:val="none" w:sz="0" w:space="0" w:color="auto"/>
            <w:bottom w:val="none" w:sz="0" w:space="0" w:color="auto"/>
            <w:right w:val="none" w:sz="0" w:space="0" w:color="auto"/>
          </w:divBdr>
        </w:div>
        <w:div w:id="1101681666">
          <w:marLeft w:val="835"/>
          <w:marRight w:val="0"/>
          <w:marTop w:val="67"/>
          <w:marBottom w:val="0"/>
          <w:divBdr>
            <w:top w:val="none" w:sz="0" w:space="0" w:color="auto"/>
            <w:left w:val="none" w:sz="0" w:space="0" w:color="auto"/>
            <w:bottom w:val="none" w:sz="0" w:space="0" w:color="auto"/>
            <w:right w:val="none" w:sz="0" w:space="0" w:color="auto"/>
          </w:divBdr>
        </w:div>
        <w:div w:id="1827747867">
          <w:marLeft w:val="835"/>
          <w:marRight w:val="0"/>
          <w:marTop w:val="67"/>
          <w:marBottom w:val="0"/>
          <w:divBdr>
            <w:top w:val="none" w:sz="0" w:space="0" w:color="auto"/>
            <w:left w:val="none" w:sz="0" w:space="0" w:color="auto"/>
            <w:bottom w:val="none" w:sz="0" w:space="0" w:color="auto"/>
            <w:right w:val="none" w:sz="0" w:space="0" w:color="auto"/>
          </w:divBdr>
        </w:div>
      </w:divsChild>
    </w:div>
    <w:div w:id="167796456">
      <w:bodyDiv w:val="1"/>
      <w:marLeft w:val="0"/>
      <w:marRight w:val="0"/>
      <w:marTop w:val="0"/>
      <w:marBottom w:val="0"/>
      <w:divBdr>
        <w:top w:val="none" w:sz="0" w:space="0" w:color="auto"/>
        <w:left w:val="none" w:sz="0" w:space="0" w:color="auto"/>
        <w:bottom w:val="none" w:sz="0" w:space="0" w:color="auto"/>
        <w:right w:val="none" w:sz="0" w:space="0" w:color="auto"/>
      </w:divBdr>
    </w:div>
    <w:div w:id="177426033">
      <w:bodyDiv w:val="1"/>
      <w:marLeft w:val="0"/>
      <w:marRight w:val="0"/>
      <w:marTop w:val="0"/>
      <w:marBottom w:val="0"/>
      <w:divBdr>
        <w:top w:val="none" w:sz="0" w:space="0" w:color="auto"/>
        <w:left w:val="none" w:sz="0" w:space="0" w:color="auto"/>
        <w:bottom w:val="none" w:sz="0" w:space="0" w:color="auto"/>
        <w:right w:val="none" w:sz="0" w:space="0" w:color="auto"/>
      </w:divBdr>
    </w:div>
    <w:div w:id="368607169">
      <w:bodyDiv w:val="1"/>
      <w:marLeft w:val="0"/>
      <w:marRight w:val="0"/>
      <w:marTop w:val="0"/>
      <w:marBottom w:val="0"/>
      <w:divBdr>
        <w:top w:val="none" w:sz="0" w:space="0" w:color="auto"/>
        <w:left w:val="none" w:sz="0" w:space="0" w:color="auto"/>
        <w:bottom w:val="none" w:sz="0" w:space="0" w:color="auto"/>
        <w:right w:val="none" w:sz="0" w:space="0" w:color="auto"/>
      </w:divBdr>
      <w:divsChild>
        <w:div w:id="958606541">
          <w:marLeft w:val="274"/>
          <w:marRight w:val="0"/>
          <w:marTop w:val="91"/>
          <w:marBottom w:val="0"/>
          <w:divBdr>
            <w:top w:val="none" w:sz="0" w:space="0" w:color="auto"/>
            <w:left w:val="none" w:sz="0" w:space="0" w:color="auto"/>
            <w:bottom w:val="none" w:sz="0" w:space="0" w:color="auto"/>
            <w:right w:val="none" w:sz="0" w:space="0" w:color="auto"/>
          </w:divBdr>
        </w:div>
        <w:div w:id="861287072">
          <w:marLeft w:val="274"/>
          <w:marRight w:val="0"/>
          <w:marTop w:val="91"/>
          <w:marBottom w:val="0"/>
          <w:divBdr>
            <w:top w:val="none" w:sz="0" w:space="0" w:color="auto"/>
            <w:left w:val="none" w:sz="0" w:space="0" w:color="auto"/>
            <w:bottom w:val="none" w:sz="0" w:space="0" w:color="auto"/>
            <w:right w:val="none" w:sz="0" w:space="0" w:color="auto"/>
          </w:divBdr>
        </w:div>
        <w:div w:id="743991783">
          <w:marLeft w:val="274"/>
          <w:marRight w:val="0"/>
          <w:marTop w:val="77"/>
          <w:marBottom w:val="0"/>
          <w:divBdr>
            <w:top w:val="none" w:sz="0" w:space="0" w:color="auto"/>
            <w:left w:val="none" w:sz="0" w:space="0" w:color="auto"/>
            <w:bottom w:val="none" w:sz="0" w:space="0" w:color="auto"/>
            <w:right w:val="none" w:sz="0" w:space="0" w:color="auto"/>
          </w:divBdr>
        </w:div>
        <w:div w:id="569080537">
          <w:marLeft w:val="835"/>
          <w:marRight w:val="0"/>
          <w:marTop w:val="77"/>
          <w:marBottom w:val="0"/>
          <w:divBdr>
            <w:top w:val="none" w:sz="0" w:space="0" w:color="auto"/>
            <w:left w:val="none" w:sz="0" w:space="0" w:color="auto"/>
            <w:bottom w:val="none" w:sz="0" w:space="0" w:color="auto"/>
            <w:right w:val="none" w:sz="0" w:space="0" w:color="auto"/>
          </w:divBdr>
        </w:div>
        <w:div w:id="1914926602">
          <w:marLeft w:val="274"/>
          <w:marRight w:val="0"/>
          <w:marTop w:val="91"/>
          <w:marBottom w:val="0"/>
          <w:divBdr>
            <w:top w:val="none" w:sz="0" w:space="0" w:color="auto"/>
            <w:left w:val="none" w:sz="0" w:space="0" w:color="auto"/>
            <w:bottom w:val="none" w:sz="0" w:space="0" w:color="auto"/>
            <w:right w:val="none" w:sz="0" w:space="0" w:color="auto"/>
          </w:divBdr>
        </w:div>
        <w:div w:id="1453674243">
          <w:marLeft w:val="835"/>
          <w:marRight w:val="0"/>
          <w:marTop w:val="91"/>
          <w:marBottom w:val="0"/>
          <w:divBdr>
            <w:top w:val="none" w:sz="0" w:space="0" w:color="auto"/>
            <w:left w:val="none" w:sz="0" w:space="0" w:color="auto"/>
            <w:bottom w:val="none" w:sz="0" w:space="0" w:color="auto"/>
            <w:right w:val="none" w:sz="0" w:space="0" w:color="auto"/>
          </w:divBdr>
        </w:div>
        <w:div w:id="585577602">
          <w:marLeft w:val="835"/>
          <w:marRight w:val="0"/>
          <w:marTop w:val="91"/>
          <w:marBottom w:val="0"/>
          <w:divBdr>
            <w:top w:val="none" w:sz="0" w:space="0" w:color="auto"/>
            <w:left w:val="none" w:sz="0" w:space="0" w:color="auto"/>
            <w:bottom w:val="none" w:sz="0" w:space="0" w:color="auto"/>
            <w:right w:val="none" w:sz="0" w:space="0" w:color="auto"/>
          </w:divBdr>
        </w:div>
        <w:div w:id="906303399">
          <w:marLeft w:val="835"/>
          <w:marRight w:val="0"/>
          <w:marTop w:val="91"/>
          <w:marBottom w:val="0"/>
          <w:divBdr>
            <w:top w:val="none" w:sz="0" w:space="0" w:color="auto"/>
            <w:left w:val="none" w:sz="0" w:space="0" w:color="auto"/>
            <w:bottom w:val="none" w:sz="0" w:space="0" w:color="auto"/>
            <w:right w:val="none" w:sz="0" w:space="0" w:color="auto"/>
          </w:divBdr>
        </w:div>
        <w:div w:id="201865362">
          <w:marLeft w:val="835"/>
          <w:marRight w:val="0"/>
          <w:marTop w:val="91"/>
          <w:marBottom w:val="0"/>
          <w:divBdr>
            <w:top w:val="none" w:sz="0" w:space="0" w:color="auto"/>
            <w:left w:val="none" w:sz="0" w:space="0" w:color="auto"/>
            <w:bottom w:val="none" w:sz="0" w:space="0" w:color="auto"/>
            <w:right w:val="none" w:sz="0" w:space="0" w:color="auto"/>
          </w:divBdr>
        </w:div>
        <w:div w:id="2124300306">
          <w:marLeft w:val="835"/>
          <w:marRight w:val="0"/>
          <w:marTop w:val="91"/>
          <w:marBottom w:val="0"/>
          <w:divBdr>
            <w:top w:val="none" w:sz="0" w:space="0" w:color="auto"/>
            <w:left w:val="none" w:sz="0" w:space="0" w:color="auto"/>
            <w:bottom w:val="none" w:sz="0" w:space="0" w:color="auto"/>
            <w:right w:val="none" w:sz="0" w:space="0" w:color="auto"/>
          </w:divBdr>
        </w:div>
      </w:divsChild>
    </w:div>
    <w:div w:id="371198565">
      <w:bodyDiv w:val="1"/>
      <w:marLeft w:val="0"/>
      <w:marRight w:val="0"/>
      <w:marTop w:val="0"/>
      <w:marBottom w:val="0"/>
      <w:divBdr>
        <w:top w:val="none" w:sz="0" w:space="0" w:color="auto"/>
        <w:left w:val="none" w:sz="0" w:space="0" w:color="auto"/>
        <w:bottom w:val="none" w:sz="0" w:space="0" w:color="auto"/>
        <w:right w:val="none" w:sz="0" w:space="0" w:color="auto"/>
      </w:divBdr>
      <w:divsChild>
        <w:div w:id="101188126">
          <w:marLeft w:val="547"/>
          <w:marRight w:val="0"/>
          <w:marTop w:val="130"/>
          <w:marBottom w:val="0"/>
          <w:divBdr>
            <w:top w:val="none" w:sz="0" w:space="0" w:color="auto"/>
            <w:left w:val="none" w:sz="0" w:space="0" w:color="auto"/>
            <w:bottom w:val="none" w:sz="0" w:space="0" w:color="auto"/>
            <w:right w:val="none" w:sz="0" w:space="0" w:color="auto"/>
          </w:divBdr>
        </w:div>
        <w:div w:id="1252738964">
          <w:marLeft w:val="1166"/>
          <w:marRight w:val="0"/>
          <w:marTop w:val="96"/>
          <w:marBottom w:val="0"/>
          <w:divBdr>
            <w:top w:val="none" w:sz="0" w:space="0" w:color="auto"/>
            <w:left w:val="none" w:sz="0" w:space="0" w:color="auto"/>
            <w:bottom w:val="none" w:sz="0" w:space="0" w:color="auto"/>
            <w:right w:val="none" w:sz="0" w:space="0" w:color="auto"/>
          </w:divBdr>
        </w:div>
        <w:div w:id="2080904705">
          <w:marLeft w:val="1166"/>
          <w:marRight w:val="0"/>
          <w:marTop w:val="96"/>
          <w:marBottom w:val="0"/>
          <w:divBdr>
            <w:top w:val="none" w:sz="0" w:space="0" w:color="auto"/>
            <w:left w:val="none" w:sz="0" w:space="0" w:color="auto"/>
            <w:bottom w:val="none" w:sz="0" w:space="0" w:color="auto"/>
            <w:right w:val="none" w:sz="0" w:space="0" w:color="auto"/>
          </w:divBdr>
        </w:div>
        <w:div w:id="1369598893">
          <w:marLeft w:val="547"/>
          <w:marRight w:val="0"/>
          <w:marTop w:val="130"/>
          <w:marBottom w:val="0"/>
          <w:divBdr>
            <w:top w:val="none" w:sz="0" w:space="0" w:color="auto"/>
            <w:left w:val="none" w:sz="0" w:space="0" w:color="auto"/>
            <w:bottom w:val="none" w:sz="0" w:space="0" w:color="auto"/>
            <w:right w:val="none" w:sz="0" w:space="0" w:color="auto"/>
          </w:divBdr>
        </w:div>
        <w:div w:id="175340590">
          <w:marLeft w:val="1166"/>
          <w:marRight w:val="0"/>
          <w:marTop w:val="96"/>
          <w:marBottom w:val="0"/>
          <w:divBdr>
            <w:top w:val="none" w:sz="0" w:space="0" w:color="auto"/>
            <w:left w:val="none" w:sz="0" w:space="0" w:color="auto"/>
            <w:bottom w:val="none" w:sz="0" w:space="0" w:color="auto"/>
            <w:right w:val="none" w:sz="0" w:space="0" w:color="auto"/>
          </w:divBdr>
        </w:div>
        <w:div w:id="1321032558">
          <w:marLeft w:val="1166"/>
          <w:marRight w:val="0"/>
          <w:marTop w:val="96"/>
          <w:marBottom w:val="0"/>
          <w:divBdr>
            <w:top w:val="none" w:sz="0" w:space="0" w:color="auto"/>
            <w:left w:val="none" w:sz="0" w:space="0" w:color="auto"/>
            <w:bottom w:val="none" w:sz="0" w:space="0" w:color="auto"/>
            <w:right w:val="none" w:sz="0" w:space="0" w:color="auto"/>
          </w:divBdr>
        </w:div>
        <w:div w:id="1515147627">
          <w:marLeft w:val="1166"/>
          <w:marRight w:val="0"/>
          <w:marTop w:val="96"/>
          <w:marBottom w:val="0"/>
          <w:divBdr>
            <w:top w:val="none" w:sz="0" w:space="0" w:color="auto"/>
            <w:left w:val="none" w:sz="0" w:space="0" w:color="auto"/>
            <w:bottom w:val="none" w:sz="0" w:space="0" w:color="auto"/>
            <w:right w:val="none" w:sz="0" w:space="0" w:color="auto"/>
          </w:divBdr>
        </w:div>
        <w:div w:id="1832912172">
          <w:marLeft w:val="1166"/>
          <w:marRight w:val="0"/>
          <w:marTop w:val="96"/>
          <w:marBottom w:val="0"/>
          <w:divBdr>
            <w:top w:val="none" w:sz="0" w:space="0" w:color="auto"/>
            <w:left w:val="none" w:sz="0" w:space="0" w:color="auto"/>
            <w:bottom w:val="none" w:sz="0" w:space="0" w:color="auto"/>
            <w:right w:val="none" w:sz="0" w:space="0" w:color="auto"/>
          </w:divBdr>
        </w:div>
        <w:div w:id="1678078618">
          <w:marLeft w:val="1166"/>
          <w:marRight w:val="0"/>
          <w:marTop w:val="96"/>
          <w:marBottom w:val="0"/>
          <w:divBdr>
            <w:top w:val="none" w:sz="0" w:space="0" w:color="auto"/>
            <w:left w:val="none" w:sz="0" w:space="0" w:color="auto"/>
            <w:bottom w:val="none" w:sz="0" w:space="0" w:color="auto"/>
            <w:right w:val="none" w:sz="0" w:space="0" w:color="auto"/>
          </w:divBdr>
        </w:div>
      </w:divsChild>
    </w:div>
    <w:div w:id="463934665">
      <w:bodyDiv w:val="1"/>
      <w:marLeft w:val="0"/>
      <w:marRight w:val="0"/>
      <w:marTop w:val="0"/>
      <w:marBottom w:val="0"/>
      <w:divBdr>
        <w:top w:val="none" w:sz="0" w:space="0" w:color="auto"/>
        <w:left w:val="none" w:sz="0" w:space="0" w:color="auto"/>
        <w:bottom w:val="none" w:sz="0" w:space="0" w:color="auto"/>
        <w:right w:val="none" w:sz="0" w:space="0" w:color="auto"/>
      </w:divBdr>
    </w:div>
    <w:div w:id="558784216">
      <w:bodyDiv w:val="1"/>
      <w:marLeft w:val="0"/>
      <w:marRight w:val="0"/>
      <w:marTop w:val="0"/>
      <w:marBottom w:val="0"/>
      <w:divBdr>
        <w:top w:val="none" w:sz="0" w:space="0" w:color="auto"/>
        <w:left w:val="none" w:sz="0" w:space="0" w:color="auto"/>
        <w:bottom w:val="none" w:sz="0" w:space="0" w:color="auto"/>
        <w:right w:val="none" w:sz="0" w:space="0" w:color="auto"/>
      </w:divBdr>
      <w:divsChild>
        <w:div w:id="1424184697">
          <w:marLeft w:val="835"/>
          <w:marRight w:val="0"/>
          <w:marTop w:val="96"/>
          <w:marBottom w:val="0"/>
          <w:divBdr>
            <w:top w:val="none" w:sz="0" w:space="0" w:color="auto"/>
            <w:left w:val="none" w:sz="0" w:space="0" w:color="auto"/>
            <w:bottom w:val="none" w:sz="0" w:space="0" w:color="auto"/>
            <w:right w:val="none" w:sz="0" w:space="0" w:color="auto"/>
          </w:divBdr>
        </w:div>
      </w:divsChild>
    </w:div>
    <w:div w:id="588468470">
      <w:bodyDiv w:val="1"/>
      <w:marLeft w:val="0"/>
      <w:marRight w:val="0"/>
      <w:marTop w:val="0"/>
      <w:marBottom w:val="0"/>
      <w:divBdr>
        <w:top w:val="none" w:sz="0" w:space="0" w:color="auto"/>
        <w:left w:val="none" w:sz="0" w:space="0" w:color="auto"/>
        <w:bottom w:val="none" w:sz="0" w:space="0" w:color="auto"/>
        <w:right w:val="none" w:sz="0" w:space="0" w:color="auto"/>
      </w:divBdr>
    </w:div>
    <w:div w:id="873544428">
      <w:bodyDiv w:val="1"/>
      <w:marLeft w:val="0"/>
      <w:marRight w:val="0"/>
      <w:marTop w:val="0"/>
      <w:marBottom w:val="0"/>
      <w:divBdr>
        <w:top w:val="none" w:sz="0" w:space="0" w:color="auto"/>
        <w:left w:val="none" w:sz="0" w:space="0" w:color="auto"/>
        <w:bottom w:val="none" w:sz="0" w:space="0" w:color="auto"/>
        <w:right w:val="none" w:sz="0" w:space="0" w:color="auto"/>
      </w:divBdr>
    </w:div>
    <w:div w:id="1372028778">
      <w:bodyDiv w:val="1"/>
      <w:marLeft w:val="0"/>
      <w:marRight w:val="0"/>
      <w:marTop w:val="0"/>
      <w:marBottom w:val="0"/>
      <w:divBdr>
        <w:top w:val="none" w:sz="0" w:space="0" w:color="auto"/>
        <w:left w:val="none" w:sz="0" w:space="0" w:color="auto"/>
        <w:bottom w:val="none" w:sz="0" w:space="0" w:color="auto"/>
        <w:right w:val="none" w:sz="0" w:space="0" w:color="auto"/>
      </w:divBdr>
      <w:divsChild>
        <w:div w:id="764690227">
          <w:marLeft w:val="274"/>
          <w:marRight w:val="0"/>
          <w:marTop w:val="115"/>
          <w:marBottom w:val="0"/>
          <w:divBdr>
            <w:top w:val="none" w:sz="0" w:space="0" w:color="auto"/>
            <w:left w:val="none" w:sz="0" w:space="0" w:color="auto"/>
            <w:bottom w:val="none" w:sz="0" w:space="0" w:color="auto"/>
            <w:right w:val="none" w:sz="0" w:space="0" w:color="auto"/>
          </w:divBdr>
        </w:div>
        <w:div w:id="1049500456">
          <w:marLeft w:val="835"/>
          <w:marRight w:val="0"/>
          <w:marTop w:val="96"/>
          <w:marBottom w:val="0"/>
          <w:divBdr>
            <w:top w:val="none" w:sz="0" w:space="0" w:color="auto"/>
            <w:left w:val="none" w:sz="0" w:space="0" w:color="auto"/>
            <w:bottom w:val="none" w:sz="0" w:space="0" w:color="auto"/>
            <w:right w:val="none" w:sz="0" w:space="0" w:color="auto"/>
          </w:divBdr>
        </w:div>
      </w:divsChild>
    </w:div>
    <w:div w:id="1375806759">
      <w:bodyDiv w:val="1"/>
      <w:marLeft w:val="0"/>
      <w:marRight w:val="0"/>
      <w:marTop w:val="0"/>
      <w:marBottom w:val="0"/>
      <w:divBdr>
        <w:top w:val="none" w:sz="0" w:space="0" w:color="auto"/>
        <w:left w:val="none" w:sz="0" w:space="0" w:color="auto"/>
        <w:bottom w:val="none" w:sz="0" w:space="0" w:color="auto"/>
        <w:right w:val="none" w:sz="0" w:space="0" w:color="auto"/>
      </w:divBdr>
      <w:divsChild>
        <w:div w:id="344553071">
          <w:marLeft w:val="274"/>
          <w:marRight w:val="0"/>
          <w:marTop w:val="115"/>
          <w:marBottom w:val="0"/>
          <w:divBdr>
            <w:top w:val="none" w:sz="0" w:space="0" w:color="auto"/>
            <w:left w:val="none" w:sz="0" w:space="0" w:color="auto"/>
            <w:bottom w:val="none" w:sz="0" w:space="0" w:color="auto"/>
            <w:right w:val="none" w:sz="0" w:space="0" w:color="auto"/>
          </w:divBdr>
        </w:div>
        <w:div w:id="794786340">
          <w:marLeft w:val="835"/>
          <w:marRight w:val="0"/>
          <w:marTop w:val="96"/>
          <w:marBottom w:val="0"/>
          <w:divBdr>
            <w:top w:val="none" w:sz="0" w:space="0" w:color="auto"/>
            <w:left w:val="none" w:sz="0" w:space="0" w:color="auto"/>
            <w:bottom w:val="none" w:sz="0" w:space="0" w:color="auto"/>
            <w:right w:val="none" w:sz="0" w:space="0" w:color="auto"/>
          </w:divBdr>
        </w:div>
        <w:div w:id="366151447">
          <w:marLeft w:val="835"/>
          <w:marRight w:val="0"/>
          <w:marTop w:val="96"/>
          <w:marBottom w:val="0"/>
          <w:divBdr>
            <w:top w:val="none" w:sz="0" w:space="0" w:color="auto"/>
            <w:left w:val="none" w:sz="0" w:space="0" w:color="auto"/>
            <w:bottom w:val="none" w:sz="0" w:space="0" w:color="auto"/>
            <w:right w:val="none" w:sz="0" w:space="0" w:color="auto"/>
          </w:divBdr>
        </w:div>
        <w:div w:id="1123883712">
          <w:marLeft w:val="835"/>
          <w:marRight w:val="0"/>
          <w:marTop w:val="96"/>
          <w:marBottom w:val="0"/>
          <w:divBdr>
            <w:top w:val="none" w:sz="0" w:space="0" w:color="auto"/>
            <w:left w:val="none" w:sz="0" w:space="0" w:color="auto"/>
            <w:bottom w:val="none" w:sz="0" w:space="0" w:color="auto"/>
            <w:right w:val="none" w:sz="0" w:space="0" w:color="auto"/>
          </w:divBdr>
        </w:div>
        <w:div w:id="1390767462">
          <w:marLeft w:val="835"/>
          <w:marRight w:val="0"/>
          <w:marTop w:val="96"/>
          <w:marBottom w:val="0"/>
          <w:divBdr>
            <w:top w:val="none" w:sz="0" w:space="0" w:color="auto"/>
            <w:left w:val="none" w:sz="0" w:space="0" w:color="auto"/>
            <w:bottom w:val="none" w:sz="0" w:space="0" w:color="auto"/>
            <w:right w:val="none" w:sz="0" w:space="0" w:color="auto"/>
          </w:divBdr>
        </w:div>
        <w:div w:id="1881240703">
          <w:marLeft w:val="835"/>
          <w:marRight w:val="0"/>
          <w:marTop w:val="96"/>
          <w:marBottom w:val="0"/>
          <w:divBdr>
            <w:top w:val="none" w:sz="0" w:space="0" w:color="auto"/>
            <w:left w:val="none" w:sz="0" w:space="0" w:color="auto"/>
            <w:bottom w:val="none" w:sz="0" w:space="0" w:color="auto"/>
            <w:right w:val="none" w:sz="0" w:space="0" w:color="auto"/>
          </w:divBdr>
        </w:div>
      </w:divsChild>
    </w:div>
    <w:div w:id="1489327720">
      <w:bodyDiv w:val="1"/>
      <w:marLeft w:val="0"/>
      <w:marRight w:val="0"/>
      <w:marTop w:val="0"/>
      <w:marBottom w:val="0"/>
      <w:divBdr>
        <w:top w:val="none" w:sz="0" w:space="0" w:color="auto"/>
        <w:left w:val="none" w:sz="0" w:space="0" w:color="auto"/>
        <w:bottom w:val="none" w:sz="0" w:space="0" w:color="auto"/>
        <w:right w:val="none" w:sz="0" w:space="0" w:color="auto"/>
      </w:divBdr>
    </w:div>
    <w:div w:id="1853643488">
      <w:bodyDiv w:val="1"/>
      <w:marLeft w:val="0"/>
      <w:marRight w:val="0"/>
      <w:marTop w:val="0"/>
      <w:marBottom w:val="0"/>
      <w:divBdr>
        <w:top w:val="none" w:sz="0" w:space="0" w:color="auto"/>
        <w:left w:val="none" w:sz="0" w:space="0" w:color="auto"/>
        <w:bottom w:val="none" w:sz="0" w:space="0" w:color="auto"/>
        <w:right w:val="none" w:sz="0" w:space="0" w:color="auto"/>
      </w:divBdr>
    </w:div>
    <w:div w:id="1971980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emf"/><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1BF49B8-EDE1-4040-A85B-33C53E0B40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801</Words>
  <Characters>4570</Characters>
  <Application>Microsoft Office Word</Application>
  <DocSecurity>0</DocSecurity>
  <Lines>38</Lines>
  <Paragraphs>10</Paragraphs>
  <ScaleCrop>false</ScaleCrop>
  <Company/>
  <LinksUpToDate>false</LinksUpToDate>
  <CharactersWithSpaces>5361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2016-08-12T14:26:00Z</dcterms:created>
  <dcterms:modified xsi:type="dcterms:W3CDTF">2016-08-12T14:26:00Z</dcterms:modified>
</cp:coreProperties>
</file>